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663C" w14:textId="77777777" w:rsidR="00E902C9" w:rsidRDefault="00E902C9">
      <w:r>
        <w:t>學佛答問集</w:t>
      </w:r>
      <w:r>
        <w:t>—</w:t>
      </w:r>
      <w:r>
        <w:t xml:space="preserve">勸修禪的人修淨土，是否造了毀謗三寶罪？　　（第七六六集）　　</w:t>
      </w:r>
      <w:r>
        <w:t>2001/3/17</w:t>
      </w:r>
      <w:r>
        <w:t xml:space="preserve">　　新加坡佛教居士林　　檔名：</w:t>
      </w:r>
      <w:r>
        <w:t xml:space="preserve">29-522-0766 </w:t>
      </w:r>
    </w:p>
    <w:p w14:paraId="0F4A05B5" w14:textId="77777777" w:rsidR="00E902C9" w:rsidRDefault="00E902C9">
      <w:pPr>
        <w:pStyle w:val="a3"/>
      </w:pPr>
      <w:r>
        <w:t xml:space="preserve">　　問：有一位老菩薩有三個問題，第一個問題：「他有一位朋友修禪的，這位老菩薩勸這一位修禪的說：『修淨土念佛法門比較快成就，為什麼不修淨土？』老菩薩問，是否造了毀謗三寶罪？」</w:t>
      </w:r>
      <w:r>
        <w:t xml:space="preserve"> </w:t>
      </w:r>
    </w:p>
    <w:p w14:paraId="25C9B89D" w14:textId="77777777" w:rsidR="00E902C9" w:rsidRDefault="00E902C9">
      <w:pPr>
        <w:pStyle w:val="a3"/>
      </w:pPr>
      <w:r>
        <w:t xml:space="preserve">　　答：這要看當時的情形，不見得是毀謗三寶。如果是對一個人講，這個沒有問題；如果是禪宗道場裡面講，那是不可以的。對一個人講，知道這個人學禪不能成就，勸他修淨土，這是對的，這是正確的。如果觀察這個學禪的人有成就，看他決定能成功，我們要歡喜讚歎，不應該勸他修淨土。「法門平等，無有高下」，問題是要觀察對方。特別是一個人，沒問題。</w:t>
      </w:r>
      <w:r>
        <w:t xml:space="preserve"> </w:t>
      </w:r>
    </w:p>
    <w:p w14:paraId="46BC19EE" w14:textId="77777777" w:rsidR="00E902C9" w:rsidRDefault="00E902C9">
      <w:pPr>
        <w:pStyle w:val="a3"/>
      </w:pPr>
      <w:r>
        <w:t xml:space="preserve">　　而實在說，學禪如果沒有好的老師指導，沒有殊勝的助緣道場或同參道友，確實是很不容易成就。如果他真的喜歡參禪，我過去認識一個禪宗道場，香港大嶼山「寶蓮寺」聖一法師的道場，在我所見過禪宗道場，他那裡很如法，非常殊勝。但是現在聖一法師年歲也大了，聽說也常常生病；老和尚如果不能夠照顧這些大眾，若是後繼無人，那就很困難了。又何況大嶼山那個地方現在香港建立一個飛機場，把它的風水破壞了。它本來在大嶼山的後山，非常安靜，現在飛機場就建在下面，佛說世間無常，這個一點都不錯。所以這個不算毀謗三寶，你不是在禪宗道場。　　節錄自：</w:t>
      </w:r>
      <w:r>
        <w:t>21-090-0067</w:t>
      </w:r>
      <w:r>
        <w:t xml:space="preserve">學佛答問　　</w:t>
      </w:r>
    </w:p>
    <w:sectPr w:rsidR="00E902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7F558" w14:textId="77777777" w:rsidR="00E902C9" w:rsidRDefault="00E902C9" w:rsidP="002D0062">
      <w:r>
        <w:separator/>
      </w:r>
    </w:p>
  </w:endnote>
  <w:endnote w:type="continuationSeparator" w:id="0">
    <w:p w14:paraId="0E1B1130" w14:textId="77777777" w:rsidR="00E902C9" w:rsidRDefault="00E902C9" w:rsidP="002D0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EA705" w14:textId="77777777" w:rsidR="00E902C9" w:rsidRDefault="00E902C9" w:rsidP="002D0062">
      <w:r>
        <w:separator/>
      </w:r>
    </w:p>
  </w:footnote>
  <w:footnote w:type="continuationSeparator" w:id="0">
    <w:p w14:paraId="6A15C479" w14:textId="77777777" w:rsidR="00E902C9" w:rsidRDefault="00E902C9" w:rsidP="002D0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62"/>
    <w:rsid w:val="002D0062"/>
    <w:rsid w:val="00B519F4"/>
    <w:rsid w:val="00E9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DF7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0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0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0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0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