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7ECE" w14:textId="77777777" w:rsidR="002C0EB4" w:rsidRDefault="002C0EB4">
      <w:r>
        <w:t>學佛答問集</w:t>
      </w:r>
      <w:r>
        <w:t>—</w:t>
      </w:r>
      <w:r>
        <w:t xml:space="preserve">如何真正從內心深處信佛？　　（第八Ｏ六集）　　</w:t>
      </w:r>
      <w:r>
        <w:t>2001/3/30</w:t>
      </w:r>
      <w:r>
        <w:t xml:space="preserve">　　新加坡佛教居士林　　檔名：</w:t>
      </w:r>
      <w:r>
        <w:t xml:space="preserve">29-522-0806 </w:t>
      </w:r>
    </w:p>
    <w:p w14:paraId="7E007A53" w14:textId="77777777" w:rsidR="002C0EB4" w:rsidRDefault="002C0EB4">
      <w:pPr>
        <w:pStyle w:val="a3"/>
      </w:pPr>
      <w:r>
        <w:t xml:space="preserve">　　問：「請問如何才能真正從內心深處信佛？」</w:t>
      </w:r>
      <w:r>
        <w:t xml:space="preserve"> </w:t>
      </w:r>
    </w:p>
    <w:p w14:paraId="7361CC05" w14:textId="77777777" w:rsidR="002C0EB4" w:rsidRDefault="002C0EB4">
      <w:pPr>
        <w:pStyle w:val="a3"/>
      </w:pPr>
      <w:r>
        <w:t xml:space="preserve">　　答：你問得很好。這個問題是學佛人第一個大問題，內心深處信佛，難！我記得我在講席當中也跟大家說過許多事。我一出家就教佛學院，就開始講經，兩年之後才受戒。受戒之後，我到台中去看李老師，李老師遠遠的看到我來了，就指著我大聲的說：「你要信佛！」說了好幾聲，我走到他面前，我也愣住了。那個時候我學佛很多年了，我學佛七年才出家，兩年後受戒，總共九年，而且講經講了兩年，怎麼還不信佛？他就跟我解釋真正信佛難！有很多老和尚出了家，一直到死都不相信，可見得實在不容易。信佛，你決定有成就；你不信佛，你沒有成就。</w:t>
      </w:r>
      <w:r>
        <w:t xml:space="preserve"> </w:t>
      </w:r>
    </w:p>
    <w:p w14:paraId="09DCBE0D" w14:textId="77777777" w:rsidR="002C0EB4" w:rsidRDefault="002C0EB4">
      <w:pPr>
        <w:pStyle w:val="a3"/>
      </w:pPr>
      <w:r>
        <w:t xml:space="preserve">　　信佛的條件，一般講有兩種：一種是你過去生中善根深厚，你那個信是真信，死心塌地的相信，你什麼都不懂，一句佛號老實念，成功了。就像諦閑老和尚那個鍋漏匠徒弟、哈爾濱極樂寺往生的修無法師，都是不認識字，沒有念過書，過去生中善根深厚，他真信，所以出家沒幾年，他這一句佛號就發生力量，預知時至，自在往生，這是一種。第二種真正信佛是通宗通教的人，經論裡面的道理他真的明白，真的清楚，契入佛的境界，他相信了。只有這兩種人是真信。</w:t>
      </w:r>
      <w:r>
        <w:t xml:space="preserve"> </w:t>
      </w:r>
    </w:p>
    <w:p w14:paraId="7473B14A" w14:textId="77777777" w:rsidR="002C0EB4" w:rsidRDefault="002C0EB4">
      <w:pPr>
        <w:pStyle w:val="a3"/>
      </w:pPr>
      <w:r>
        <w:t xml:space="preserve">　　除這兩種人之外，出家、在家，說實在話，都是半信半疑，不能真信，所以在日常生活當中還是煩惱當家，成見作主。如果真正信佛的人，不是這樣；他一定放棄自己的成見，隨順經教的教誨，那是真信，絕對不會受世間種種知見所干擾。我們不是上根利智，也不是善根非常深厚，在這個狀態之下，我們唯一的途徑是努力修學。古人說的「深入經藏」，深入經藏不是說深入《大藏經》，說老實話，我們今天一般同修們沒有這個能力深入經藏；受現代的教育，文字就是障礙，《藏經》擺在你面前，你沒有能力看，你連句子都斷不下來。古時候的書籍沒有標點符號，念書的人自己圈句子，所以這些書籍擺在面前，確實我們自己連斷句的能力都沒有，還談什麼讀經！</w:t>
      </w:r>
      <w:r>
        <w:t xml:space="preserve"> </w:t>
      </w:r>
    </w:p>
    <w:p w14:paraId="15656968" w14:textId="77777777" w:rsidR="002C0EB4" w:rsidRDefault="002C0EB4">
      <w:pPr>
        <w:pStyle w:val="a3"/>
      </w:pPr>
      <w:r>
        <w:t xml:space="preserve">　　所以我們今天訓練弘法人才，從什麼地方訓練起？在新加坡，我們也受了很多的約束，沒有辦法從頭做起。我們在澳洲建的那個小道場，不受外面的約束，我要求學生從小學念起。小學的課程是什麼？《弟子規》、《三字經》，我們從這裡學起。這些課本都是從前五、六歲小朋友學的，我們過去沒學過，現在回過頭來當小孩，這是扎根！這兩門課程學完了，我們學的標準要能背誦，要能講解，還要能落實，你要做到，你做不到有什麼用？小學裡面我們就選這兩門課程，這個課程學完之後學古文，我們從《古文觀止》裡面選一百篇，標準也是要能背、能講、能行。這是在中國國學上扎根，有這個基礎，我們才學教，才研究經典。你沒有這個基礎就難了，你怎麼能夠深入經藏？深入經藏不是教你去深入《大藏經》，你在《大藏經》裡面選擇一、兩種一門深入。</w:t>
      </w:r>
      <w:r>
        <w:t xml:space="preserve"> </w:t>
      </w:r>
    </w:p>
    <w:p w14:paraId="6E8988A1" w14:textId="77777777" w:rsidR="002C0EB4" w:rsidRDefault="002C0EB4">
      <w:pPr>
        <w:pStyle w:val="a3"/>
      </w:pPr>
      <w:r>
        <w:t xml:space="preserve">　　我們民國初年就有很好的榜樣，江味農居士一生就是一部《金剛經》，真的在一部經用了三、四十年的時間深入，自古以來《金剛經》的註解，他都看過。同時代還有周止菴居士，他專攻《心經》，也用了三、四十年的時間；《般若心經》不長，只有二百六十個字，他用一生的精力。兩個人都有成就，他們的修學都是「教宗般若，行在彌陀」，都是往生淨土。《近代往生傳》都有他們的傳記，都往生淨土。這叫深</w:t>
      </w:r>
      <w:r>
        <w:lastRenderedPageBreak/>
        <w:t>入經藏。江味農居士留給後人的是《金剛經講義》，周止菴居士留給後人的是《心經詮注》，都是了不起的著作，他們的著作可以說是集古今註解之大成，現在要學《金剛經》、學《心經》，不能不讀他們的註解。這叫深入經藏，然後才能夠建立起信心。　　節錄自：</w:t>
      </w:r>
      <w:r>
        <w:t>21-090-0071</w:t>
      </w:r>
      <w:r>
        <w:t xml:space="preserve">學佛答問　　</w:t>
      </w:r>
    </w:p>
    <w:sectPr w:rsidR="002C0E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2F531" w14:textId="77777777" w:rsidR="002C0EB4" w:rsidRDefault="002C0EB4" w:rsidP="008C6433">
      <w:r>
        <w:separator/>
      </w:r>
    </w:p>
  </w:endnote>
  <w:endnote w:type="continuationSeparator" w:id="0">
    <w:p w14:paraId="66EA5524" w14:textId="77777777" w:rsidR="002C0EB4" w:rsidRDefault="002C0EB4" w:rsidP="008C6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F08FD" w14:textId="77777777" w:rsidR="002C0EB4" w:rsidRDefault="002C0EB4" w:rsidP="008C6433">
      <w:r>
        <w:separator/>
      </w:r>
    </w:p>
  </w:footnote>
  <w:footnote w:type="continuationSeparator" w:id="0">
    <w:p w14:paraId="5AE9B88C" w14:textId="77777777" w:rsidR="002C0EB4" w:rsidRDefault="002C0EB4" w:rsidP="008C64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433"/>
    <w:rsid w:val="002C0EB4"/>
    <w:rsid w:val="008C643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6F50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64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64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64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64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