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0F7F" w14:textId="77777777" w:rsidR="000E337E" w:rsidRDefault="000E337E">
      <w:r>
        <w:t>學佛答問集</w:t>
      </w:r>
      <w:r>
        <w:t>—</w:t>
      </w:r>
      <w:r>
        <w:t xml:space="preserve">臨終時出現的是真佛，還是冤親化現，怎麼區別？　　（第八五二集）　　</w:t>
      </w:r>
      <w:r>
        <w:t>2001/5/8</w:t>
      </w:r>
      <w:r>
        <w:t xml:space="preserve">　　新加坡佛教居士林　　檔名：</w:t>
      </w:r>
      <w:r>
        <w:t xml:space="preserve">29-522-0852 </w:t>
      </w:r>
    </w:p>
    <w:p w14:paraId="55565AE5" w14:textId="77777777" w:rsidR="000E337E" w:rsidRDefault="000E337E">
      <w:pPr>
        <w:pStyle w:val="a3"/>
      </w:pPr>
      <w:r>
        <w:t xml:space="preserve">　　問：「阿彌陀佛沒有固定的相，臨終時出現的阿彌陀佛相是真的還是假的？或者是冤親債主化現的，又應該怎麼區別？特別在臨命終時，不是十分清楚的狀況下該怎麼辦？」</w:t>
      </w:r>
      <w:r>
        <w:t xml:space="preserve"> </w:t>
      </w:r>
    </w:p>
    <w:p w14:paraId="6CE9E246" w14:textId="77777777" w:rsidR="000E337E" w:rsidRDefault="000E337E">
      <w:pPr>
        <w:pStyle w:val="a3"/>
      </w:pPr>
      <w:r>
        <w:t xml:space="preserve">　　答：這確實是個問題。但是這個問題你大可放心，臨命終時佛現的相你決定認識，你決定不會把他認錯。而且念佛的人，乃至於學佛的人，臨命終時佛現的相是本尊就不會錯，我們天天念阿彌陀佛，阿彌陀佛來了，這個相決定不錯。如果是妖魔鬼怪、冤親債主變現佛相來騙我們，在佛法裡面跟世法一樣也有個規矩，不可以變本尊；你變本尊，護法神不會饒過他，等於說你不能夠冒牌。</w:t>
      </w:r>
      <w:r>
        <w:t xml:space="preserve"> </w:t>
      </w:r>
    </w:p>
    <w:p w14:paraId="639A8486" w14:textId="77777777" w:rsidR="000E337E" w:rsidRDefault="000E337E">
      <w:pPr>
        <w:pStyle w:val="a3"/>
      </w:pPr>
      <w:r>
        <w:t xml:space="preserve">　　你臨命終時，你是一心求阿彌陀佛，他現的相是釋迦牟尼佛，這個護法神不會干涉，因為他不是本尊，你要跟釋迦牟尼佛去了，你自己錯了。臨命終時，我們念佛人如果不是阿彌陀佛來接引，任何佛菩薩現前都不理會就沒事。我們在《往生傳》裡看到，許多念佛人在臨命終時見到其他佛菩薩的相，這個時候助念的人特別要提醒他。譬如他見到地藏王菩薩來了，旁邊人要提醒他：「不要理他，一直念下去。」要提醒這句話，「不管是什麼佛相、菩薩相現前一概不理，阿彌陀佛現前才能跟他走。」這是很重要的常識。　　節錄自：</w:t>
      </w:r>
      <w:r>
        <w:t>21-090-0075</w:t>
      </w:r>
      <w:r>
        <w:t xml:space="preserve">學佛答問　　</w:t>
      </w:r>
    </w:p>
    <w:sectPr w:rsidR="000E33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E4E12" w14:textId="77777777" w:rsidR="000E337E" w:rsidRDefault="000E337E" w:rsidP="007A3B17">
      <w:r>
        <w:separator/>
      </w:r>
    </w:p>
  </w:endnote>
  <w:endnote w:type="continuationSeparator" w:id="0">
    <w:p w14:paraId="13299109" w14:textId="77777777" w:rsidR="000E337E" w:rsidRDefault="000E337E" w:rsidP="007A3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AE2A5" w14:textId="77777777" w:rsidR="000E337E" w:rsidRDefault="000E337E" w:rsidP="007A3B17">
      <w:r>
        <w:separator/>
      </w:r>
    </w:p>
  </w:footnote>
  <w:footnote w:type="continuationSeparator" w:id="0">
    <w:p w14:paraId="068CAD9F" w14:textId="77777777" w:rsidR="000E337E" w:rsidRDefault="000E337E" w:rsidP="007A3B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17"/>
    <w:rsid w:val="000E337E"/>
    <w:rsid w:val="007A3B1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3E81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3B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3B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3B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3B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