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F148" w14:textId="77777777" w:rsidR="00065F3A" w:rsidRDefault="00065F3A">
      <w:r>
        <w:t>學佛答問集</w:t>
      </w:r>
      <w:r>
        <w:t>—</w:t>
      </w:r>
      <w:r>
        <w:t xml:space="preserve">阿彌陀佛不同的顏色表現級別不同，不知對否？　　（第八五三集）　　</w:t>
      </w:r>
      <w:r>
        <w:t>2001/5/8</w:t>
      </w:r>
      <w:r>
        <w:t xml:space="preserve">　　新加坡佛教居士林　　檔名：</w:t>
      </w:r>
      <w:r>
        <w:t xml:space="preserve">29-522-0853 </w:t>
      </w:r>
    </w:p>
    <w:p w14:paraId="68BB4A65" w14:textId="77777777" w:rsidR="00065F3A" w:rsidRDefault="00065F3A">
      <w:pPr>
        <w:pStyle w:val="a3"/>
      </w:pPr>
      <w:r>
        <w:t xml:space="preserve">　　問：「有同修說阿彌陀佛不同的顏色表現級別不同，我覺得紅色的阿彌陀佛便於觀想，黃色其次，白色最難，不知對否？」</w:t>
      </w:r>
      <w:r>
        <w:t xml:space="preserve"> </w:t>
      </w:r>
    </w:p>
    <w:p w14:paraId="7421EC9D" w14:textId="77777777" w:rsidR="00065F3A" w:rsidRDefault="00065F3A">
      <w:pPr>
        <w:pStyle w:val="a3"/>
      </w:pPr>
      <w:r>
        <w:t xml:space="preserve">　　答：這些事情最好不打妄想，佛確實沒有一定的相。我們是凡夫，境界也不高，最好的辦法就是我們一生供養一尊阿彌陀佛，每天看它，每天想它，臨命終時阿彌陀佛就現這個相來接引你。所以平常家裡面拜佛，供奉西方三聖，阿彌陀佛及觀音、勢至，最好是一定，不要常換；時常換，你自己心不能夠專注，對你的觀想或者臨終佛現前，可能產生模糊，所以我們一生供奉一尊像，這是非常非常好。</w:t>
      </w:r>
      <w:r>
        <w:t xml:space="preserve"> </w:t>
      </w:r>
    </w:p>
    <w:p w14:paraId="547F40C4" w14:textId="77777777" w:rsidR="00065F3A" w:rsidRDefault="00065F3A">
      <w:pPr>
        <w:pStyle w:val="a3"/>
      </w:pPr>
      <w:r>
        <w:t xml:space="preserve">　　我們往年在台北「華藏圖書館」，我們圖書館裡面供的就是一尊白瓷的阿彌陀佛像，以後我們把它照相，大家現在看到藍底白色的，那就是我們所供的佛像。我們幾十年都供這一尊像，走到哪裡，我們把這一尊像的照片帶在身上，非常方便。所以一直就是看這個像，這個像給我們印象非常深刻，這是一種方法，可以提供大家做參考。　　節錄自：</w:t>
      </w:r>
      <w:r>
        <w:t>21-090-0075</w:t>
      </w:r>
      <w:r>
        <w:t xml:space="preserve">學佛答問　　</w:t>
      </w:r>
    </w:p>
    <w:sectPr w:rsidR="00065F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1D3F" w14:textId="77777777" w:rsidR="00065F3A" w:rsidRDefault="00065F3A" w:rsidP="002037D8">
      <w:r>
        <w:separator/>
      </w:r>
    </w:p>
  </w:endnote>
  <w:endnote w:type="continuationSeparator" w:id="0">
    <w:p w14:paraId="7CC1235C" w14:textId="77777777" w:rsidR="00065F3A" w:rsidRDefault="00065F3A" w:rsidP="0020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EBAD" w14:textId="77777777" w:rsidR="00065F3A" w:rsidRDefault="00065F3A" w:rsidP="002037D8">
      <w:r>
        <w:separator/>
      </w:r>
    </w:p>
  </w:footnote>
  <w:footnote w:type="continuationSeparator" w:id="0">
    <w:p w14:paraId="42D1644F" w14:textId="77777777" w:rsidR="00065F3A" w:rsidRDefault="00065F3A" w:rsidP="00203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D8"/>
    <w:rsid w:val="00065F3A"/>
    <w:rsid w:val="002037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AEF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