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5EC80" w14:textId="77777777" w:rsidR="00E2136B" w:rsidRDefault="00E2136B">
      <w:r>
        <w:t>學佛答問集</w:t>
      </w:r>
      <w:r>
        <w:t>—</w:t>
      </w:r>
      <w:r>
        <w:t xml:space="preserve">死後器官捐贈是否有痛苦，會因瞋心墮三途嗎？　　（第八八八集）　　</w:t>
      </w:r>
      <w:r>
        <w:t>2001/5/11</w:t>
      </w:r>
      <w:r>
        <w:t xml:space="preserve">　　新加坡佛教居士林　　檔名：</w:t>
      </w:r>
      <w:r>
        <w:t xml:space="preserve">29-522-0888 </w:t>
      </w:r>
    </w:p>
    <w:p w14:paraId="4DAEC2B1" w14:textId="77777777" w:rsidR="00E2136B" w:rsidRDefault="00E2136B">
      <w:pPr>
        <w:pStyle w:val="a3"/>
      </w:pPr>
      <w:r>
        <w:t xml:space="preserve">　　問：「弟子曾經簽字在往生後捐出所有的器官，但人死後神識並不是馬上離開，而器官卻要馬上割除，請問是否有痛苦，會因此起瞋心而墮三途嗎？」</w:t>
      </w:r>
      <w:r>
        <w:t xml:space="preserve"> </w:t>
      </w:r>
    </w:p>
    <w:p w14:paraId="446FD21F" w14:textId="77777777" w:rsidR="00E2136B" w:rsidRDefault="00E2136B">
      <w:pPr>
        <w:pStyle w:val="a3"/>
      </w:pPr>
      <w:r>
        <w:t xml:space="preserve">　　答：確實有這種情形。</w:t>
      </w:r>
      <w:r>
        <w:t xml:space="preserve"> </w:t>
      </w:r>
    </w:p>
    <w:p w14:paraId="10DCD697" w14:textId="77777777" w:rsidR="00E2136B" w:rsidRDefault="00E2136B">
      <w:pPr>
        <w:pStyle w:val="a3"/>
      </w:pPr>
      <w:r>
        <w:t xml:space="preserve">　　又問：「應是凡夫願力可能不夠。曾聽過一位法師說過，若修行不到一個程度還是別捐，不知師父您的看法如何？」</w:t>
      </w:r>
      <w:r>
        <w:t xml:space="preserve"> </w:t>
      </w:r>
    </w:p>
    <w:p w14:paraId="032124D8" w14:textId="77777777" w:rsidR="00E2136B" w:rsidRDefault="00E2136B">
      <w:pPr>
        <w:pStyle w:val="a3"/>
      </w:pPr>
      <w:r>
        <w:t xml:space="preserve">　　答：我的看法跟這位法師一樣。自己修行的程度不夠，最好還是不捐。如果你真的發心捐，你就努力修行，到你臨命終時，你已經成就了。在念佛人講是決定往生，有把握決定往生就沒有問題。往生的人一斷氣，神識就到極樂世界去了，沒有八個小時、幾個小時，能立刻就走的，這個行，真正往生可以。　　節錄自：</w:t>
      </w:r>
      <w:r>
        <w:t>21-090-0078</w:t>
      </w:r>
      <w:r>
        <w:t xml:space="preserve">學佛答問　　</w:t>
      </w:r>
    </w:p>
    <w:sectPr w:rsidR="00E213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4F6E6" w14:textId="77777777" w:rsidR="00E2136B" w:rsidRDefault="00E2136B" w:rsidP="001E371D">
      <w:r>
        <w:separator/>
      </w:r>
    </w:p>
  </w:endnote>
  <w:endnote w:type="continuationSeparator" w:id="0">
    <w:p w14:paraId="123826EC" w14:textId="77777777" w:rsidR="00E2136B" w:rsidRDefault="00E2136B" w:rsidP="001E3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372E8" w14:textId="77777777" w:rsidR="00E2136B" w:rsidRDefault="00E2136B" w:rsidP="001E371D">
      <w:r>
        <w:separator/>
      </w:r>
    </w:p>
  </w:footnote>
  <w:footnote w:type="continuationSeparator" w:id="0">
    <w:p w14:paraId="48BF76BB" w14:textId="77777777" w:rsidR="00E2136B" w:rsidRDefault="00E2136B" w:rsidP="001E37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71D"/>
    <w:rsid w:val="001E371D"/>
    <w:rsid w:val="00B519F4"/>
    <w:rsid w:val="00E2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3D0A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37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37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37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37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