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3A8E" w14:textId="77777777" w:rsidR="002717BC" w:rsidRDefault="002717BC">
      <w:r>
        <w:t xml:space="preserve">《每日論語》　　悟道法師主講　　（第一集）　　</w:t>
      </w:r>
      <w:r>
        <w:t>2018/11/18</w:t>
      </w:r>
      <w:r>
        <w:t xml:space="preserve">　　日本太和淨宗學會　　檔名：</w:t>
      </w:r>
      <w:r>
        <w:t xml:space="preserve">WD20-037-0001 </w:t>
      </w:r>
    </w:p>
    <w:p w14:paraId="46DD13CE" w14:textId="77777777" w:rsidR="002717BC" w:rsidRDefault="002717BC">
      <w:pPr>
        <w:pStyle w:val="a3"/>
      </w:pPr>
      <w:r>
        <w:t xml:space="preserve">　　尊敬的諸位同學，大家晚上好！</w:t>
      </w:r>
      <w:r>
        <w:t xml:space="preserve"> </w:t>
      </w:r>
    </w:p>
    <w:p w14:paraId="2A4DA4D9" w14:textId="77777777" w:rsidR="002717BC" w:rsidRDefault="002717BC">
      <w:pPr>
        <w:pStyle w:val="a3"/>
      </w:pPr>
      <w:r>
        <w:t xml:space="preserve">　　我是悟道，我現在在日本千葉縣，今天日本太和淨宗學會三天的法會圓滿了。感謝大家！</w:t>
      </w:r>
      <w:r>
        <w:t xml:space="preserve"> </w:t>
      </w:r>
    </w:p>
    <w:p w14:paraId="7FB9D898" w14:textId="77777777" w:rsidR="002717BC" w:rsidRDefault="002717BC">
      <w:pPr>
        <w:pStyle w:val="a3"/>
      </w:pPr>
      <w:r>
        <w:t xml:space="preserve">　　現在，我來試錄《論語講記》。《論語》是雪廬老人九十二歲他最後一次講的，當時講的對象是針對念佛的蓮友，《論語》跟我們學佛、念佛有什麼關係？我們就來跟雪廬老人學習。我們因為是用微信的，一次只能按一分鐘，所以我是節錄比較重點的來跟大家分享。</w:t>
      </w:r>
      <w:r>
        <w:t xml:space="preserve"> </w:t>
      </w:r>
    </w:p>
    <w:p w14:paraId="17B72F2A" w14:textId="77777777" w:rsidR="002717BC" w:rsidRDefault="002717BC">
      <w:pPr>
        <w:pStyle w:val="a3"/>
      </w:pPr>
      <w:r>
        <w:t xml:space="preserve">　　《論語》大家都聽說過，雪廬老人主要看到台中蓮社蓮友念佛愈來愈退步，往生的人愈來愈少，所以先講《論語》幫助大家念佛功夫得力；另外一方面，我們在世間法裡面，待人處事接物也非常重要，也是不可缺少的。所以《論語》在全世界，中國、外國的人都很重視《論語》這個課。所以，我們首先要有個了解，有一個概念，這樣來聽《論語》就會很有受用。</w:t>
      </w:r>
      <w:r>
        <w:t xml:space="preserve"> </w:t>
      </w:r>
    </w:p>
    <w:p w14:paraId="6999201E" w14:textId="77777777" w:rsidR="002717BC" w:rsidRDefault="002717BC">
      <w:pPr>
        <w:pStyle w:val="a3"/>
      </w:pPr>
      <w:r>
        <w:t xml:space="preserve">　　《論語》第一篇「學而第一」，這一篇章題是根據「學而時習之」，用「學而」這兩個字來做這一章的章題。我們開頭看到的就是：</w:t>
      </w:r>
      <w:r>
        <w:t xml:space="preserve"> </w:t>
      </w:r>
    </w:p>
    <w:p w14:paraId="32721224" w14:textId="77777777" w:rsidR="002717BC" w:rsidRDefault="002717BC">
      <w:pPr>
        <w:pStyle w:val="a3"/>
      </w:pPr>
      <w:r>
        <w:t xml:space="preserve">　　【子曰。學而時習之。不亦說乎。有朋自遠方來。不亦樂乎。人不知而不慍。不亦君子乎。】</w:t>
      </w:r>
      <w:r>
        <w:t xml:space="preserve"> </w:t>
      </w:r>
    </w:p>
    <w:p w14:paraId="5D2EB07D" w14:textId="77777777" w:rsidR="002717BC" w:rsidRDefault="002717BC">
      <w:pPr>
        <w:pStyle w:val="a3"/>
      </w:pPr>
      <w:r>
        <w:t xml:space="preserve">　　孔子說，『學而時習之』。「學」就是覺的意思，事先不知，學了就覺悟了。一見一聞，聽別人一講，就覺悟了。不學能覺悟嗎？不學就不覺了。所以，這個學就是要覺悟的。「而」，這個字是連上下，是介係詞，就是上面這個字接下面的，當中的一個介係詞。這個「習」，如鳥數飛，母鳥教小鳥，不是僅僅一次，必須多次練習，時時刻刻練習，才能學得會。所以「學」，又當作效法講，效法才能覺悟。『不亦說乎？』，「說」就是喜悅的意思，我們佛法講法喜。這章經文有三段，所以有「亦」這個字。學了之後一遍一遍地溫習，自然有新意思，佛家叫法喜，喜悅在心裡，不在表面。</w:t>
      </w:r>
      <w:r>
        <w:t xml:space="preserve"> </w:t>
      </w:r>
    </w:p>
    <w:p w14:paraId="63359B34" w14:textId="77777777" w:rsidR="002717BC" w:rsidRDefault="002717BC">
      <w:pPr>
        <w:pStyle w:val="a3"/>
      </w:pPr>
      <w:r>
        <w:t xml:space="preserve">　　這三段，第一段「學而時習之，不亦說乎？」第二段『有朋自遠方來，不亦樂乎？』。「朋」，同門曰朋。研究成功後，同門從遠方來跟你研究，道行得出去，不僅一個人得好處，大家都得好處，故樂，同樂也。有人說，「友」來而不樂嗎？「學生」不教嗎？有志一同的「友」想來學也行，好人、壞人想學都行。如互鄉童子（那是很壞的人，怪脾氣）要跟孔老夫子學，孔老夫子有教無類，也教他們。孔子教完這些不好的人，像互鄉童子這些人，教完之後，那回去做不做是他的事情，他只要願意來學，他統統都教。「有朋自遠方來，不亦樂乎？」孟子也說：「得天下英才而教育之，一樂也。」能夠得到一個得意的學生，是人生很快樂的事情。</w:t>
      </w:r>
      <w:r>
        <w:t xml:space="preserve"> </w:t>
      </w:r>
    </w:p>
    <w:p w14:paraId="1A8FF408" w14:textId="77777777" w:rsidR="002717BC" w:rsidRDefault="002717BC">
      <w:pPr>
        <w:pStyle w:val="a3"/>
      </w:pPr>
      <w:r>
        <w:t xml:space="preserve">　　第三段『人不知而不慍，不亦君子乎？』人家不知道你有學問，道弘揚不出去，能不怨天不尤人，那是天命如此，道該當弘不出去，這是天命。「慍」，是內心有埋</w:t>
      </w:r>
      <w:r>
        <w:lastRenderedPageBreak/>
        <w:t>怨的意思。「不慍」，就是心中不發牢騷、不怨恨。自己有道德學問，人家不認識，也不發牢騷，不怨天不尤人，知天命，這就不失為一個君子。</w:t>
      </w:r>
      <w:r>
        <w:t xml:space="preserve"> </w:t>
      </w:r>
    </w:p>
    <w:p w14:paraId="1F919E17" w14:textId="77777777" w:rsidR="002717BC" w:rsidRDefault="002717BC">
      <w:pPr>
        <w:pStyle w:val="a3"/>
      </w:pPr>
      <w:r>
        <w:t xml:space="preserve">　　好，今天我們先學習到這裡，祝福大家法喜充滿！　　</w:t>
      </w:r>
    </w:p>
    <w:sectPr w:rsidR="002717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C506F" w14:textId="77777777" w:rsidR="002717BC" w:rsidRDefault="002717BC" w:rsidP="005836DF">
      <w:r>
        <w:separator/>
      </w:r>
    </w:p>
  </w:endnote>
  <w:endnote w:type="continuationSeparator" w:id="0">
    <w:p w14:paraId="1189299E" w14:textId="77777777" w:rsidR="002717BC" w:rsidRDefault="002717BC" w:rsidP="0058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2DDD" w14:textId="77777777" w:rsidR="002717BC" w:rsidRDefault="002717BC" w:rsidP="005836DF">
      <w:r>
        <w:separator/>
      </w:r>
    </w:p>
  </w:footnote>
  <w:footnote w:type="continuationSeparator" w:id="0">
    <w:p w14:paraId="4C55A099" w14:textId="77777777" w:rsidR="002717BC" w:rsidRDefault="002717BC" w:rsidP="00583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DF"/>
    <w:rsid w:val="002717BC"/>
    <w:rsid w:val="005836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BA1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