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3F1D3" w14:textId="77777777" w:rsidR="00930D25" w:rsidRDefault="00930D25">
      <w:r>
        <w:t xml:space="preserve">《每日論語》　　悟道法師主講　　（第二十三集）　　</w:t>
      </w:r>
      <w:r>
        <w:t>2018/12/10</w:t>
      </w:r>
      <w:r>
        <w:t xml:space="preserve">　　斯里蘭卡康提　　檔名：</w:t>
      </w:r>
      <w:r>
        <w:t xml:space="preserve">WD20-037-0023 </w:t>
      </w:r>
    </w:p>
    <w:p w14:paraId="4040FA2E" w14:textId="77777777" w:rsidR="00930D25" w:rsidRDefault="00930D25">
      <w:pPr>
        <w:pStyle w:val="a3"/>
      </w:pPr>
      <w:r>
        <w:t xml:space="preserve">　　諸位同學，大家早上好！我是悟道，悟道一行現在在斯里蘭卡康提。我們今天接著再來學習《論語講記》「學而」篇雪廬老人的提要。</w:t>
      </w:r>
      <w:r>
        <w:t xml:space="preserve"> </w:t>
      </w:r>
    </w:p>
    <w:p w14:paraId="17CA8EFB" w14:textId="77777777" w:rsidR="00930D25" w:rsidRDefault="00930D25">
      <w:pPr>
        <w:pStyle w:val="a3"/>
      </w:pPr>
      <w:r>
        <w:t xml:space="preserve">　　我們今天從「子曰父在觀其志章」。今天我們來學習這一章的提要「父在觀其章」，「（按）旨」</w:t>
      </w:r>
      <w:r>
        <w:t>,</w:t>
      </w:r>
      <w:r>
        <w:t>按就是按照的按，旨就是宗旨。「有論孝觀人兩說」，這是按照這一章書的宗旨，有談論到孝道，還有觀人，觀察一個人兩種說法。「余可論孝」，余，雪廬老人講可以談論這個孝道。「觀志觀行，有爭」，這一章書觀一個人他的志向、他的行為，是觀志還是觀行，這個古來註解有爭議。「余從觀子之說」。雪廬老人他講他從觀子，觀察兒子說法。「其父之道，只言善與常者，不及其惡」。就是父親過世，那父之道，只講他善的方面以及與平常的，沒有講到父親的過惡。「經有繼志與幾諫之訓，知孝者決不順惡繼惡」。經典有繼承父親的志向以及幾諫，這個幾就是不止一次，諫是勸諫。就是父親造惡業，當兒女的也有責任、義務來勸諫，不是不勸諫，就任憑父母親造惡業。所以一個孝子應當要勸諫。從這個地方知孝子絕不順惡繼惡，從經典教訓知道一個孝子決定不會再順著父親造的惡業，然後繼承父親的惡業繼續造惡？如果這樣那就不孝，那不是孝。「但善與常者，亦自萬殊」。但是這個善跟平常的這些事情也很多，萬殊就是種類很多，都不同。「如父子大小不同，無妨三年後變通」。這個就是說善跟常也很多方面，父親跟兒子大小當中也不相同，無妨三年後變通。就是說父親在世的時候他做的善事以及平常的這些些事業，過世了，子女無妨</w:t>
      </w:r>
      <w:r>
        <w:t>三年再去做個調整、變通。就是不需要父親剛過世，還不滿三年就改變，三年後再變通就比較合適。</w:t>
      </w:r>
      <w:r>
        <w:t xml:space="preserve"> </w:t>
      </w:r>
    </w:p>
    <w:p w14:paraId="50DBE59C" w14:textId="77777777" w:rsidR="00930D25" w:rsidRDefault="00930D25">
      <w:pPr>
        <w:pStyle w:val="a3"/>
      </w:pPr>
      <w:r>
        <w:t xml:space="preserve">　　「父在觀其章。有人問難：父有善行，可以不改了」。父親有善的行為，當然就不可以改，要繼續父親的善行，兒子繼續做下去。「父的惡行，要改嗎？這一章章旨有論孝與觀人兩種說法，依本文來看，決不是觀人的說法」。依照這章文來看，決定不是觀人的說法。「所以吾認為單論孝就可以了」，吾是雪廬老人他自己講，我認為這章書單論孝就可以了。「觀志觀行，也有爭論，有觀父與觀子兩種說法，吾從觀子的說法。其指子。父之道，只說父的善與一般常行（平常而不善不惡的行為），不必論到父親的惡行」。雪廬老人講，他依從觀子的說法，觀察兒子的說法，父之道，只有說父親的善與一般平常的行為，就是不善不惡一般的事業，也不必論到父親的惡行。</w:t>
      </w:r>
      <w:r>
        <w:t xml:space="preserve"> </w:t>
      </w:r>
    </w:p>
    <w:p w14:paraId="1F0474E1" w14:textId="77777777" w:rsidR="00930D25" w:rsidRDefault="00930D25">
      <w:pPr>
        <w:pStyle w:val="a3"/>
      </w:pPr>
      <w:r>
        <w:t xml:space="preserve">　　經典有云：「善繼父之志」、「事父母，幾諫」。就是父母有過惡，也要常常，這個「幾」就是常常去勸諫，讓父母避免造那個惡業。「可知孝順決不是順惡繼惡」，這個孝順不是說順著父母的惡業繼續造惡業。「就善行與家常不善不惡的事，這二樁也有千萬種不同」。就是父母親在世的善行，以及家常這些事情，不善不惡的這兩樁，兩方面也有千萬種不同。「例如父親喜好飲凍頂」，這個凍頂是台灣的烏龍茶，雪廬老人舉出這個例子。「父親喜好飲凍頂茶，兒子也喜好喝茶，若是喜好鐵觀音，難道就是不孝了嗎？」父親喜歡喝茶，父親喜好喝凍頂，兒子也喜歡喝茶，但是兒子喜歡喝鐵觀音這個茶，難道這樣就是不孝了嗎？這是雪廬老人一個問辭，這舉出來讓我們知道說善繼父之志，一樣喝茶，但是也有不同。「善行也有若干種，或者喜好放生，或者喜好音樂。這些善事或家常事，何妨三年後、服喪以後才改換？」善行也有很多種，或者父親他喜歡去放生，放生是好事；或者喜好音樂，好的音樂可以調</w:t>
      </w:r>
      <w:r>
        <w:lastRenderedPageBreak/>
        <w:t>理情緒，這個也是好的。這些善事或家常事，何妨三年後、服喪以後才改換？你說父親喜歡放生，那他剛過世，還是繼續這個善行，繼續父親的善行放生；父親喜歡聽音樂，這三年也不改變，等到三年以後，這個過世三年以後要改再去改，就是不要很快就去改。</w:t>
      </w:r>
      <w:r>
        <w:t xml:space="preserve"> </w:t>
      </w:r>
    </w:p>
    <w:p w14:paraId="0904A21A" w14:textId="77777777" w:rsidR="00930D25" w:rsidRDefault="00930D25">
      <w:pPr>
        <w:pStyle w:val="a3"/>
      </w:pPr>
      <w:r>
        <w:t xml:space="preserve">　　「父在時，觀其子的志向與父相同與否，這當中沒有惡事。父放鳥，子放魚，父在時，父作主，那就放鳥，雖所好不同，也順從父親，也用不著勸諫」。這章雪廬老人給我們舉出個例子，就是觀其子的志向，這個兒子的志向跟父親相同不相同，這個當中沒有惡事，就是說善的一方面。譬如父親他放生喜歡放鳥，兒子他都常常放魚，水族類的。那父親在的時候，讓父親來作主，那就放鳥，由父親作主。雖然兒子喜歡放魚，父親喜歡放鳥，所好有不同，也順從父親。這用不著勸諫，因為善事。「父歿以後，觀兒子的行為」，父親過世了，再觀察他兒子的行為，「是放鳥或是放魚，若還放鳥，那是善繼父之志」。那父親在，他放鳥，兒子繼續父親的在世的時候的志業，他也放鳥，「因為服喪期間，志在孝」，服喪就是要孝，孝也從這里來表現。「從前服三年喪時，不吃魚肉，不行樂，要齋戒。齋中必有戒，心中時時刻刻想著父母如在眼前；三年後，慎終追遠，祭祀時祭如在，祭神如神在，祭祀就像父在眼前，這是觀想。在外祭神也是如此。佛家說這能感應，儒家說，如此祭祀，神才能來格。萬法唯心，凡事誠則靈。所以三年以內，終日思想父親辦的事情，父親既然喜歡放鳥，若是自己喜好放魚而放魚，那就是將想父親的心拆散了。又例如：父親吃</w:t>
      </w:r>
      <w:r>
        <w:t>月餅、粽子等平常的事，或者不善不惡的風俗，等待三年喪期結束後，改變就可以了」。</w:t>
      </w:r>
      <w:r>
        <w:t xml:space="preserve"> </w:t>
      </w:r>
    </w:p>
    <w:p w14:paraId="11CB6211" w14:textId="77777777" w:rsidR="00930D25" w:rsidRDefault="00930D25">
      <w:pPr>
        <w:pStyle w:val="a3"/>
      </w:pPr>
      <w:r>
        <w:t xml:space="preserve">　　以上兩段是講，祭祀，想父親就像在生前一樣，這是觀想。跟佛家講的觀想道理一樣，這樣才能感應。所以祭祀要祭神如神在，神才來格，才有感應，這點非常重要。這個祭父三年之志，就是思親的心，這個三年不要改變，這個善事、不善不惡的風俗，服喪的期間不改變，三年後再改變就可以了。</w:t>
      </w:r>
      <w:r>
        <w:t xml:space="preserve"> </w:t>
      </w:r>
    </w:p>
    <w:p w14:paraId="427DD681" w14:textId="77777777" w:rsidR="00930D25" w:rsidRDefault="00930D25">
      <w:pPr>
        <w:pStyle w:val="a3"/>
      </w:pPr>
      <w:r>
        <w:t xml:space="preserve">　　「父喪三年，子夏還不肯為樂」，子夏他父親過世三年，他還不肯去做這些娛樂的事情，因為思念父親的心還在。「但是孔子為他解釋說，如此禮必壞，樂必崩」。這個孔子跟他講，禮它有個節制，樂也是一樣，如果他不遵守這個三年極限，那禮樂就崩壞了。所以孔子跟他解釋，不可以這樣。「雖然子夏也彈琴，但是八音中，奏的不成音，必有餘哀」。就是沒有心情奏那些快樂的音樂，因為思念父親，思念父母。「當時的人心厚道，所以災難少」。人心厚道就是從對父母這裡來講起的。</w:t>
      </w:r>
      <w:r>
        <w:t xml:space="preserve"> </w:t>
      </w:r>
    </w:p>
    <w:p w14:paraId="709AF2C5" w14:textId="77777777" w:rsidR="00930D25" w:rsidRDefault="00930D25">
      <w:pPr>
        <w:pStyle w:val="a3"/>
      </w:pPr>
      <w:r>
        <w:t xml:space="preserve">　　好，這個提要我們就學習到這裡。下面「為政」篇我們下一集再繼續來學習。祝大家福慧增長，法喜充滿，阿彌陀佛！　　</w:t>
      </w:r>
    </w:p>
    <w:sectPr w:rsidR="00930D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24097" w14:textId="77777777" w:rsidR="00930D25" w:rsidRDefault="00930D25" w:rsidP="00DA16A4">
      <w:r>
        <w:separator/>
      </w:r>
    </w:p>
  </w:endnote>
  <w:endnote w:type="continuationSeparator" w:id="0">
    <w:p w14:paraId="39DE4B7B" w14:textId="77777777" w:rsidR="00930D25" w:rsidRDefault="00930D25" w:rsidP="00DA1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E7C2B" w14:textId="77777777" w:rsidR="00930D25" w:rsidRDefault="00930D25" w:rsidP="00DA16A4">
      <w:r>
        <w:separator/>
      </w:r>
    </w:p>
  </w:footnote>
  <w:footnote w:type="continuationSeparator" w:id="0">
    <w:p w14:paraId="2677C8B7" w14:textId="77777777" w:rsidR="00930D25" w:rsidRDefault="00930D25" w:rsidP="00DA16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6A4"/>
    <w:rsid w:val="007931EE"/>
    <w:rsid w:val="00930D25"/>
    <w:rsid w:val="00DA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800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16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16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16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16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