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75D6" w14:textId="77777777" w:rsidR="00F54C13" w:rsidRDefault="00F54C13">
      <w:r>
        <w:t xml:space="preserve">《每日論語》　　悟道法師主講　　（第二十七集）　　</w:t>
      </w:r>
      <w:r>
        <w:t>2018/12/14</w:t>
      </w:r>
      <w:r>
        <w:t xml:space="preserve">　　台灣華藏淨宗學會　　檔名：</w:t>
      </w:r>
      <w:r>
        <w:t xml:space="preserve">WD20-037-0027 </w:t>
      </w:r>
    </w:p>
    <w:p w14:paraId="0CC48A68" w14:textId="77777777" w:rsidR="00F54C13" w:rsidRDefault="00F54C13">
      <w:pPr>
        <w:pStyle w:val="a3"/>
      </w:pPr>
      <w:r>
        <w:t xml:space="preserve">　　諸位同學，大家早上好，阿彌陀佛！我們繼續再來學習《論語講記》「為政」篇第四章。</w:t>
      </w:r>
      <w:r>
        <w:t xml:space="preserve"> </w:t>
      </w:r>
    </w:p>
    <w:p w14:paraId="6AFE6E54" w14:textId="77777777" w:rsidR="00F54C13" w:rsidRDefault="00F54C13">
      <w:pPr>
        <w:pStyle w:val="a3"/>
      </w:pPr>
      <w:r>
        <w:t xml:space="preserve">　　【子曰。吾十有五而志於學。三十而立。四十而不惑。五十而知命。六十而耳順。七十而從心所欲不踰矩。】</w:t>
      </w:r>
      <w:r>
        <w:t xml:space="preserve"> </w:t>
      </w:r>
    </w:p>
    <w:p w14:paraId="3DDB6F59" w14:textId="77777777" w:rsidR="00F54C13" w:rsidRDefault="00F54C13">
      <w:pPr>
        <w:pStyle w:val="a3"/>
      </w:pPr>
      <w:r>
        <w:t xml:space="preserve">　　這是「為政」篇第四章書，是孔子自述。『子曰：吾十有五而志於學』。「『吾十有五而志於學』，以前原來是六週歲上小學，十五上大學，更早以前是廿歲才上大學，所以有爭執。神童如唐初四傑王楊盧駱，又如何說呢？」唐朝四個神童，很小就很有學問，那不是十五歲才學，「事情沒有呆板的」。所以這是雪廬老人給我們指出來，這個事情不是呆板的。「孔子不到十五歲就上學了，十五歲就專心致志於學問上，心無旁騖。孔子年少幼時，以俎豆為遊戲（他是很小的時候，這個俎豆就是祭禮用的祭器），可知孔子早上學了」。這裡講十五就是專心致志在學問上，所以不是說十五歲才開始學。</w:t>
      </w:r>
      <w:r>
        <w:t xml:space="preserve"> </w:t>
      </w:r>
    </w:p>
    <w:p w14:paraId="264B734A" w14:textId="77777777" w:rsidR="00F54C13" w:rsidRDefault="00F54C13">
      <w:pPr>
        <w:pStyle w:val="a3"/>
      </w:pPr>
      <w:r>
        <w:t xml:space="preserve">　　『三十而立』，這個「立」是「學有根柢，立住不搖動，如佛學的五根五力」。雪廬老人講，「你們有三十歲的」，這個是在蓮友當中學習《論語》已經有三十歲的這些同學，「扎住什麼根啊？」這句話就是給我們很大的一個啟示了。</w:t>
      </w:r>
      <w:r>
        <w:t xml:space="preserve"> </w:t>
      </w:r>
    </w:p>
    <w:p w14:paraId="37929C13" w14:textId="77777777" w:rsidR="00F54C13" w:rsidRDefault="00F54C13">
      <w:pPr>
        <w:pStyle w:val="a3"/>
      </w:pPr>
      <w:r>
        <w:t xml:space="preserve">　　『四十而不惑』。「四十而不惑」，就是四十歲不疑惑了。「有人說，立而後不惑，應該是不惑才能立？如孔子另一章說：『可與共學，未可與立，可與立，未可與權』」，權就是權巧方便的權。「權者可以變化通融，權便是不惑，來了好事還可以辦，若來了壞事敷衍可以，這便是行權」。「孔子觀察陽貨不在時而回拜」，這個就是行權。「僅僅是可以辦就可以辦，不可辦就不可以辦；不惑的權」，不惑就是不迷惑的權巧方便，「則是無可無不可」，這個就是智慧了。智慧去分辨，懂得權巧方便，這個立了以後他才能不惑。</w:t>
      </w:r>
      <w:r>
        <w:t xml:space="preserve"> </w:t>
      </w:r>
    </w:p>
    <w:p w14:paraId="0E7A559A" w14:textId="77777777" w:rsidR="00F54C13" w:rsidRDefault="00F54C13">
      <w:pPr>
        <w:pStyle w:val="a3"/>
      </w:pPr>
      <w:r>
        <w:t xml:space="preserve">　　『五十而知命』，我們一般講「五十而知天命」。「天的命令，進退都是由天的使然命令，不是由自己。這點一般人信，讀書人不信，天是什麼東西？宋儒說，自然的道理，孔子說的天不是如此，王孫賈曰：『與其媚於奧，寧媚於竈，何謂也？』子曰：『不然，獲罪於天，無所禱也。』若天是自然的道理，如何禱告？宋儒口裡逞強不信鬼神，說是陰陽二氣的良能。『死生由命，富貴在天』，『不知命無以為君子』，《詩》、《書》、《易》講天命的地處很多（《詩經》、《書經》、《易經》講天命的地方很多），我們聞天命，『樂天知命』，這是聞而不知。佛家講天就太多了，多數人也是聞而不知。佛說聖言量，信這個人所講的可靠，儒家也說：『群言擾亂，折中於夫子』」。以前諸子百家各有各的說法，只忠於孔夫子講的，不然就無所適從了。「俗話說：『萬般皆是命，半點不由人』。《左傳》歷史記載觀天象，就知道將要換朝代了，天象的星辰變化就是人事的異動，心變，星也隨著變」。人的心變了，天上的星宿就隨著人心變。「周敦頤、邵康節就是講究這一套。孔子讀《易》，《周易》全講天道」。這一段是講孔子他五十知天命，知天命在佛法講，開悟了。</w:t>
      </w:r>
      <w:r>
        <w:t xml:space="preserve"> </w:t>
      </w:r>
    </w:p>
    <w:p w14:paraId="0632C07A" w14:textId="77777777" w:rsidR="00F54C13" w:rsidRDefault="00F54C13">
      <w:pPr>
        <w:pStyle w:val="a3"/>
      </w:pPr>
      <w:r>
        <w:lastRenderedPageBreak/>
        <w:t xml:space="preserve">　　下面是『六十而耳順』。「『六十而耳順』，有人說，『耳』原作『而』」，而且這個而，「以為是韓愈改的，其實不是他改的，韓愈筆解這本書不可靠。天地間的事情很複雜，話聽懂，本義卻不懂，如一般人不懂詩。從前是亡詩旨，今日是亡詩文、詩法」。這個亡，就是沒有了。以前亡詩的宗旨，今天是詩文、詩法都沒有了。「孔子到六十歲，不論聽到什麼，好事、壞事，微義都聽得明白。佛家的戒，有殺盜淫的方法，沒有根柢的人，一看便學壞了。耳順則是一聽用意就都明白了」。經典上講的眾生造殺盜淫妄這些事情，沒有根柢的人他不學好，往壞的方面去想。所以耳順是聽了就明白他真正的用意在哪裡。</w:t>
      </w:r>
      <w:r>
        <w:t xml:space="preserve"> </w:t>
      </w:r>
    </w:p>
    <w:p w14:paraId="640EBF64" w14:textId="77777777" w:rsidR="00F54C13" w:rsidRDefault="00F54C13">
      <w:pPr>
        <w:pStyle w:val="a3"/>
      </w:pPr>
      <w:r>
        <w:t xml:space="preserve">　　『七十而從心所欲不踰矩』，就是孔子到了七十歲。「從，有人說是『縱也』」，就是放縱的縱。「並不是如此，而是『順從也』，順從你的心。聖人必須慎獨，不怕念起，只怕覺遲。孔子心起念頭，隨順這個念頭而辦，因為心念所起的沒有不好的」，這個念頭，都不違背規矩。所以順從這個不違規矩的心念去辦事，就是說七十歲心起的念頭就沒有不好的念頭了，是這個意思。</w:t>
      </w:r>
      <w:r>
        <w:t xml:space="preserve"> </w:t>
      </w:r>
    </w:p>
    <w:p w14:paraId="24D14C93" w14:textId="77777777" w:rsidR="00F54C13" w:rsidRDefault="00F54C13">
      <w:pPr>
        <w:pStyle w:val="a3"/>
      </w:pPr>
      <w:r>
        <w:t xml:space="preserve">　　「這一章書，在於令人求學不可錯過年齡，過了年齡就來不及。但是也有活到老學到老的，老來求學如秉燭夜遊，也有好處，可以不墮入坑洞、墜到澗裡」。這個話的意思就是到老了來學習也有好處，就好像我們晚上走路拿個蠟燭能夠照明前路，前面的路如果有坑洞，或者山澗、山溝都可以看到，就可以避免掉下去。以這個來形容、比喻求學的好處。「『君子食無求飽，居無求安』，求學應當搶著學，過了年齡就不可以了」。「學很重要」，岳武穆，就是岳飛，他編的歌詞《滿江紅》裡面說的：「莫等閒，白了少年頭，空悲切。」「就是這個意思，要大家好好幹」。</w:t>
      </w:r>
      <w:r>
        <w:t xml:space="preserve"> </w:t>
      </w:r>
    </w:p>
    <w:p w14:paraId="0C7376CD" w14:textId="77777777" w:rsidR="00F54C13" w:rsidRDefault="00F54C13">
      <w:pPr>
        <w:pStyle w:val="a3"/>
      </w:pPr>
      <w:r>
        <w:t xml:space="preserve">　　「清儒將這章經文分三段，如同佛學。『四十不惑』以前，是求學的因，求學的階段。『五十而知天命』是開悟，『耳順、從心所欲』是證」，就像佛法講，證果了。「顧憲成《四書講義》」，在顧憲成先生的《四書講義》裡面有講到：「曰志、曰立、曰不惑，修境也。」他十五歲有志於學，三十而立，四十而不惑，這是修學的階段，修學的境界。「曰知天命，悟境也」，知天命是開悟的境界。「曰耳順、曰從心，證境也」。六十、七十已經證入這個境界了，在佛法講，證果了。</w:t>
      </w:r>
      <w:r>
        <w:t xml:space="preserve"> </w:t>
      </w:r>
    </w:p>
    <w:p w14:paraId="44A15051" w14:textId="77777777" w:rsidR="00F54C13" w:rsidRDefault="00F54C13">
      <w:pPr>
        <w:pStyle w:val="a3"/>
      </w:pPr>
      <w:r>
        <w:t xml:space="preserve">　　好，今天我們就學習到這裡。祝大家福慧增長，法喜充滿，阿彌陀佛！　　</w:t>
      </w:r>
    </w:p>
    <w:sectPr w:rsidR="00F54C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C9A4B" w14:textId="77777777" w:rsidR="00F54C13" w:rsidRDefault="00F54C13" w:rsidP="00817F2E">
      <w:r>
        <w:separator/>
      </w:r>
    </w:p>
  </w:endnote>
  <w:endnote w:type="continuationSeparator" w:id="0">
    <w:p w14:paraId="10EC598B" w14:textId="77777777" w:rsidR="00F54C13" w:rsidRDefault="00F54C13" w:rsidP="00817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5EDAF" w14:textId="77777777" w:rsidR="00F54C13" w:rsidRDefault="00F54C13" w:rsidP="00817F2E">
      <w:r>
        <w:separator/>
      </w:r>
    </w:p>
  </w:footnote>
  <w:footnote w:type="continuationSeparator" w:id="0">
    <w:p w14:paraId="25DC6594" w14:textId="77777777" w:rsidR="00F54C13" w:rsidRDefault="00F54C13" w:rsidP="00817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2E"/>
    <w:rsid w:val="007931EE"/>
    <w:rsid w:val="00817F2E"/>
    <w:rsid w:val="00F5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F65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F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F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F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F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