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906D" w14:textId="77777777" w:rsidR="00C43777" w:rsidRDefault="00C43777">
      <w:r>
        <w:t xml:space="preserve">《每日論語》　　悟道法師主講　　（第三十六集）　　</w:t>
      </w:r>
      <w:r>
        <w:t>2018/12/23</w:t>
      </w:r>
      <w:r>
        <w:t xml:space="preserve">　　寧波　　檔名：</w:t>
      </w:r>
      <w:r>
        <w:t xml:space="preserve">WD20-037-0036 </w:t>
      </w:r>
    </w:p>
    <w:p w14:paraId="198C9B03" w14:textId="77777777" w:rsidR="00C43777" w:rsidRDefault="00C43777">
      <w:pPr>
        <w:pStyle w:val="a3"/>
      </w:pPr>
      <w:r>
        <w:t xml:space="preserve">　　諸位同學，大家早上好！我們繼續來學習雪廬老人的《論語講記》「為政」篇第十三章。</w:t>
      </w:r>
      <w:r>
        <w:t xml:space="preserve"> </w:t>
      </w:r>
    </w:p>
    <w:p w14:paraId="42238DC5" w14:textId="77777777" w:rsidR="00C43777" w:rsidRDefault="00C43777">
      <w:pPr>
        <w:pStyle w:val="a3"/>
      </w:pPr>
      <w:r>
        <w:t xml:space="preserve">　　【子貢問君子。子曰。先行。其言而後從之。】</w:t>
      </w:r>
      <w:r>
        <w:t xml:space="preserve"> </w:t>
      </w:r>
    </w:p>
    <w:p w14:paraId="69028393" w14:textId="77777777" w:rsidR="00C43777" w:rsidRDefault="00C43777">
      <w:pPr>
        <w:pStyle w:val="a3"/>
      </w:pPr>
      <w:r>
        <w:t xml:space="preserve">　　『子貢問君子』，子貢問孔子什麼是君子。「子貢問的心意是什麼？孔子必定瞭解，不必你擔心，也不必你來代答。」這是雪廬老人給我們講，自古以來有一些註解就去揣測，子貢是什麼心態來問孔子這一句話。雪廬老人講我們就不必擔心了，也不必代替孔子來回答，孔子他必定了解，我們重要的就是要了解孔子他講的意思。</w:t>
      </w:r>
      <w:r>
        <w:t xml:space="preserve"> </w:t>
      </w:r>
    </w:p>
    <w:p w14:paraId="207E8368" w14:textId="77777777" w:rsidR="00C43777" w:rsidRDefault="00C43777">
      <w:pPr>
        <w:pStyle w:val="a3"/>
      </w:pPr>
      <w:r>
        <w:t xml:space="preserve">　　『子曰：先行』，這是孔子的回答，回答子貢問君子，什麼是君子。「孔子回答先行，孔子聖之時者，春秋那時候必定有言而行的人，也有言而不行的人，所以答應人的事要先去做」，先行就是先去做，講了而後就去實行、就去做。當時有這樣的人，也有言而不行的人，講了但是他不做。所以我們答應人家的事情要先去把它做到，這是雪廬老人給我們解釋「先行」這個意思。</w:t>
      </w:r>
      <w:r>
        <w:t xml:space="preserve"> </w:t>
      </w:r>
    </w:p>
    <w:p w14:paraId="308400ED" w14:textId="77777777" w:rsidR="00C43777" w:rsidRDefault="00C43777">
      <w:pPr>
        <w:pStyle w:val="a3"/>
      </w:pPr>
      <w:r>
        <w:t xml:space="preserve">　　『其言而後從之』，「其言而後從之，行了之後再說，所說與所辦的相同，辦十分說五、六分」。我們所說的要辦的事情，說的跟辦的一樣，我們辦到十分了，說五、六分也就可以了。「說多便是矜誇自己」，那不能說得超過了，不能說我們只有辦五、六分，說十分；或者辦十分說十幾分，超過了那就是矜誇，誇耀。「這一點你們可以學」，這是雪廬老人對我們勉勵的話，這一點我們可以去學習。「好事先辦，辦後再說，不必說也行，因為事實都做成了人自然知道。」一樁好事情我們學習先去把它辦好，辦好以後再說，不必說也可以，因為好事做成了，人自然就知道了。大家就知道了，也不必我們去說了，所以這一段話最重要，就是事情要先辦，先行。</w:t>
      </w:r>
      <w:r>
        <w:t xml:space="preserve"> </w:t>
      </w:r>
    </w:p>
    <w:p w14:paraId="53245D43" w14:textId="77777777" w:rsidR="00C43777" w:rsidRDefault="00C43777">
      <w:pPr>
        <w:pStyle w:val="a3"/>
      </w:pPr>
      <w:r>
        <w:t xml:space="preserve">　　「又如其他國家的競選，選上後食言而肥，說而不辦，這是小人。」舉出如其他國家競選，這個候選人選上了縣市長，或者選上總統了，選上之後，競選的時候講的政見他沒有去辦，沒有去落實，這是食言而肥；只知道找自己的利益，就不顧人民的利益了，說而不辦，很會說，但是沒有照自己說的去辦，這是小人。「吾學硜硜然小人哉，吾一諾必定辦到底，誰叫我說錯？答應錯了而不害人的事，吾必辦到底。」這是雪廬老人講他辦事的原則，答應人家的事情他必定辦到底。那有時候也會說錯了，但是答應人，答應錯了，但是這個事情不是害人的事情，吾也必定給他辦到底，因為這個事不害人。那當然，如果答應人家的事情那個會害人，那個食言是可以的。但是不害人的事情，這個事情答應了就必須去辦、去做，不能答應了又不做，這個就不可以。除非是答應錯了，那個是害人的事情就不可以去做。不是害人的事情，一般的事情都要去做，那何況好事，更要去辦，所以說到要做到。</w:t>
      </w:r>
      <w:r>
        <w:t xml:space="preserve"> </w:t>
      </w:r>
    </w:p>
    <w:p w14:paraId="351AB306" w14:textId="77777777" w:rsidR="00C43777" w:rsidRDefault="00C43777">
      <w:pPr>
        <w:pStyle w:val="a3"/>
      </w:pPr>
      <w:r>
        <w:t xml:space="preserve">　　避免沒有做就一直講，「有麝自然香，不用大風揚，不須要宣傳，不言最好」。像我們學佛的人也不要一天到晚自己去宣傳自己，我們做了多少好事，做了多少功德。「你不宣傳，有陰德，比陽德更大」。自己去宣傳自己那是陽德，《了凡四訓》講「陽善享世名」，你去宣揚自己做了好事，大家對你的讚歎，那個是陽德，那個果</w:t>
      </w:r>
      <w:r>
        <w:lastRenderedPageBreak/>
        <w:t>報就是得到好名聲。不宣傳有陰德，陰德的果報殊勝，比陽德更大、更殊勝。所以做好事不必自己去宣傳，別人知道了，別人會替你宣傳，自己不要宣傳。</w:t>
      </w:r>
      <w:r>
        <w:t xml:space="preserve"> </w:t>
      </w:r>
    </w:p>
    <w:p w14:paraId="5C52C54B" w14:textId="77777777" w:rsidR="00C43777" w:rsidRDefault="00C43777">
      <w:pPr>
        <w:pStyle w:val="a3"/>
      </w:pPr>
      <w:r>
        <w:t xml:space="preserve">　　「自元代到今日，上學者都是順從宋儒朱注，因為考舉的原故」這段雪廬老人講從元朝到今日，就到現在，上學的人都是順從宋儒，宋朝大儒朱子的註解，因為考舉的緣故，因為國家規定考試要依這個註做標準，所以大家都依宋儒朱子的註解。「但是宋儒朱注有長有短」，宋儒朱子的註解有它的長處，也有它的短處，就是有優缺點。「漢儒的注子也是如此。從前只是注解經文，後來因爭執，意見便雜亂了，學者茫茫然無所適從」從前註解《論語》只是註解經文，後來因為有爭執了，意見不一樣，看法不一樣，這樣各有各的意見就很雜亂，各說各話，讓學子（學習的人）茫茫然無所適從，不知道依哪一家註的為標準。</w:t>
      </w:r>
      <w:r>
        <w:t xml:space="preserve"> </w:t>
      </w:r>
    </w:p>
    <w:p w14:paraId="6E67BF76" w14:textId="77777777" w:rsidR="00C43777" w:rsidRDefault="00C43777">
      <w:pPr>
        <w:pStyle w:val="a3"/>
      </w:pPr>
      <w:r>
        <w:t xml:space="preserve">　　「程樹德《集釋》，採漢魏六朝以來各種說法，按語是程樹德先生的主張」這是給我們提出程樹德先生的《集釋》，他會集各種解釋，採取漢朝一直到魏晉南北朝六朝以來各種說法，很多種註解他都把它集合起來，再做個解釋。按語是程樹德先生的主張，就是按照這一段講法，他把它提出來。「今日你若要依《集釋》一段一段講，必須講三次才講得完，所以吾從《集釋》撮取擇要。」這段話是雪廬老人給我們講，今天如果你要講《論語》，依照程樹德先生的《集釋》這樣一段一段來講，必須講三次才講得完。所以雪廬老人從《集釋》裡面去撮取擇要，他選擇重要的來講，就沒有按照整個一段一段來講。「吾在這本《集釋》還有採取的方法，或者各采其半，甚至吾有吾的講法，方法就另外採取了。」雪廬老人在這本《集釋》還有他採取的方法，怎麼採取這個裡面解釋，或者各採其半，採取一半，甚至雪廬老人他有他的講法，方法就另外採取了。</w:t>
      </w:r>
      <w:r>
        <w:t xml:space="preserve"> </w:t>
      </w:r>
    </w:p>
    <w:p w14:paraId="1D28FD51" w14:textId="77777777" w:rsidR="00C43777" w:rsidRDefault="00C43777">
      <w:pPr>
        <w:pStyle w:val="a3"/>
      </w:pPr>
      <w:r>
        <w:t xml:space="preserve">　　「除了儒家之外，有其他講法，吾雖然學佛，卻是內佛外儒，人們不知道我學佛。」雪廬老人講，除了儒家這個講法之外，還有其他講法。舉出他自己雖然學佛，但是他是內佛外儒，他在外面是學儒，所以有一些人就不知道他學佛。知道他學佛的人就是親近道場，台中蓮社、慈光圖書館這些蓮友，大家才知道李老師他是內佛外儒。一般社會大眾只知道他學儒，因為他是在孔子的嫡孫（七十七代嫡孫孔德成先生，在民國叫奉祀官，在明清時代是叫衍聖公），在奉祀官府，在民國是總統府的特任官，所以他在孔家奉祀官府擔任主任祕書五十年，從大陸一直到台灣。所以我們一般社會大眾知道他是學儒，但是不知道他學佛，他老人家講他是內佛外儒，內心學佛，外面表現是學儒。</w:t>
      </w:r>
      <w:r>
        <w:t xml:space="preserve"> </w:t>
      </w:r>
    </w:p>
    <w:p w14:paraId="488AD22F" w14:textId="77777777" w:rsidR="00C43777" w:rsidRDefault="00C43777">
      <w:pPr>
        <w:pStyle w:val="a3"/>
      </w:pPr>
      <w:r>
        <w:t xml:space="preserve">　　好，這章書我們就學習到這裡。祝大家福慧增長，法喜充滿，阿彌陀佛！　　</w:t>
      </w:r>
    </w:p>
    <w:sectPr w:rsidR="00C437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D2E56" w14:textId="77777777" w:rsidR="00C43777" w:rsidRDefault="00C43777" w:rsidP="00054284">
      <w:r>
        <w:separator/>
      </w:r>
    </w:p>
  </w:endnote>
  <w:endnote w:type="continuationSeparator" w:id="0">
    <w:p w14:paraId="47528A67" w14:textId="77777777" w:rsidR="00C43777" w:rsidRDefault="00C43777" w:rsidP="00054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56D86" w14:textId="77777777" w:rsidR="00C43777" w:rsidRDefault="00C43777" w:rsidP="00054284">
      <w:r>
        <w:separator/>
      </w:r>
    </w:p>
  </w:footnote>
  <w:footnote w:type="continuationSeparator" w:id="0">
    <w:p w14:paraId="11A450DF" w14:textId="77777777" w:rsidR="00C43777" w:rsidRDefault="00C43777" w:rsidP="00054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84"/>
    <w:rsid w:val="00054284"/>
    <w:rsid w:val="007931EE"/>
    <w:rsid w:val="00C4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4D7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2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2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2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2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