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7C21" w14:textId="77777777" w:rsidR="00B95ED2" w:rsidRDefault="00B95ED2">
      <w:r>
        <w:t xml:space="preserve">《每日論語》　　悟道法師主講　　（第三十七集）　　</w:t>
      </w:r>
      <w:r>
        <w:t>2018/12/24</w:t>
      </w:r>
      <w:r>
        <w:t xml:space="preserve">　　寧波　　檔名：</w:t>
      </w:r>
      <w:r>
        <w:t xml:space="preserve">WD20-037-0037 </w:t>
      </w:r>
    </w:p>
    <w:p w14:paraId="774DB2E2" w14:textId="77777777" w:rsidR="00B95ED2" w:rsidRDefault="00B95ED2">
      <w:pPr>
        <w:pStyle w:val="a3"/>
      </w:pPr>
      <w:r>
        <w:t xml:space="preserve">　　諸位同學，大家早上好！我們繼續來學習雪廬老人的《論語講記》，「為政」篇第十四章。</w:t>
      </w:r>
      <w:r>
        <w:t xml:space="preserve"> </w:t>
      </w:r>
    </w:p>
    <w:p w14:paraId="7AD49171" w14:textId="77777777" w:rsidR="00B95ED2" w:rsidRDefault="00B95ED2">
      <w:pPr>
        <w:pStyle w:val="a3"/>
      </w:pPr>
      <w:r>
        <w:t xml:space="preserve">　　【子曰。君子周而不比。小人比而不周。】</w:t>
      </w:r>
      <w:r>
        <w:t xml:space="preserve"> </w:t>
      </w:r>
    </w:p>
    <w:p w14:paraId="47DC9A4E" w14:textId="77777777" w:rsidR="00B95ED2" w:rsidRDefault="00B95ED2">
      <w:pPr>
        <w:pStyle w:val="a3"/>
      </w:pPr>
      <w:r>
        <w:t xml:space="preserve">　　「君子、小人，指有沒有道德，有褒貶的意思，意思在於使人學君子」。這一段話給我們解釋，這章書講的君子、小人是指有沒有道德，有褒貶的意思在。君子、小人另外一個說法，是指在位的，當官有地位的稱君子，沒有在位稱為小人，在位不在位用君子小人來區別。所以有這兩個意思不一樣。在位的君子不一定他就有道德，沒有在位的小人也有有道德的，不一定他就沒有道德。所以在位他不一定有道德，不在位不一定沒有道德。所以君子小人在《論語》講，有這兩方面的意思。這章書，此地講的君子小人它是以有沒有道德來做為一個區別，有道德的人稱為君子，沒有道德的人稱為小人，所以它這個有褒貶的意思在。它主要的意思在於使人學君子，就是希望我們學做一個君子。「周與比的講法，有很多說法，有公與私，義與利，有普與偏，有同與異」，有這四方面。</w:t>
      </w:r>
      <w:r>
        <w:t xml:space="preserve"> </w:t>
      </w:r>
    </w:p>
    <w:p w14:paraId="75187EB8" w14:textId="77777777" w:rsidR="00B95ED2" w:rsidRDefault="00B95ED2">
      <w:pPr>
        <w:pStyle w:val="a3"/>
      </w:pPr>
      <w:r>
        <w:t xml:space="preserve">　　「漢儒註書都有根據，根據《爾雅》、《說文》，宋儒依著自己的意思說，連字也改了。例如周、比，依今日的言語容易懂，但是若沒有根據，那自己就成聖人了，我們連君子也夠不上」。這一段話，是雪廬老人給我們說明漢朝大儒他們註解這個書都有根據，引經據典，根據《爾雅》、《說文》來註解。宋朝的大儒都依著自己的意思說，有的地方連文字也改了。依今日的言語容易懂，但是還是要有根據，不能沒有根據，讓人家聽得懂，但是講出來的意思沒有根據，那自己就成聖人了，就是這個意思。我們連君子也夠不上，我們是凡夫，連君子這個標準都沒有達到，所以不能以自己的意思沒有根據來註解經書。這段是雪廬老人給我們作了個講義，讓我們了解，漢儒的註書跟宋儒有這方面的不同。</w:t>
      </w:r>
      <w:r>
        <w:t xml:space="preserve"> </w:t>
      </w:r>
    </w:p>
    <w:p w14:paraId="47C2579F" w14:textId="77777777" w:rsidR="00B95ED2" w:rsidRDefault="00B95ED2">
      <w:pPr>
        <w:pStyle w:val="a3"/>
      </w:pPr>
      <w:r>
        <w:t xml:space="preserve">　　「出世的佛是聖人，世間法的孔子是聖人，孔子自己說『述而不作』」。孔子他自己說沒有創作，他只是敘述古聖前賢的這些道理。「他的學問都是前人開創的，他只是述說而已，所說的道理都沒有自己的創作」。「孔子到了老年還上學，他以誰為師呢？『三人行必有我師焉』，差不多都是他的老師」，三個人在一起就有他的老師，「所以孔子能成就」。「而且孔子說：『假我數年，五、十以學易，可以無大過矣』。人五十為艾，髮就白，也就是衰老了」。人到五十歲頭發漸漸白了，開始衰老。「人身有陰陽二氣，頭為諸陽聚會之處，所以能抵禦寒冷，髮是『血之餘』，所以年輕時頭髮黑，陽氣上不去時頭髮變白就是衰老」。這個給我們講我們人的身體，人的身體，頭部是諸陽聚會之處，所以能抵禦寒冷。年輕的時候頭髮黑，到五十歲年紀大了，陽氣上不去，這個時候頭髮就變白，就是衰老。</w:t>
      </w:r>
      <w:r>
        <w:t xml:space="preserve"> </w:t>
      </w:r>
    </w:p>
    <w:p w14:paraId="05A8557E" w14:textId="77777777" w:rsidR="00B95ED2" w:rsidRDefault="00B95ED2">
      <w:pPr>
        <w:pStyle w:val="a3"/>
      </w:pPr>
      <w:r>
        <w:t xml:space="preserve">　　「求學然後再做事，萬不可一知半解便去做，或做了再說。講究少說話，說了一句不對的話，便駟馬難追」。這是給我們講，求學然後再做事，我們做任何事情事先要先學習，千萬不可以一知半解就去做，或者做了再說。講究少說話，這個也是我們處世很重要的，說錯一句不對的話，也追不回來了，所以話說多不如少。「孔子『五十而知天命』那就是老的時候，孔子說：『加我數年，五、十以學易，可以無大過</w:t>
      </w:r>
      <w:r>
        <w:lastRenderedPageBreak/>
        <w:t>矣。』」「多活幾年，使我學《易》」，就學習《易經》，孔子到了五十歲已經知天命了，他還講再加我數年，再給我幾年，五、十以學《易》，可以無大過，就可以沒有大的過失。這是「多活幾年，使我學《易》」。那難道孔子五十歲以前就沒有學過《易經》嗎？「他學《易經》曾韋編三絕」。以前那個書都是竹冊，用繩子穿起來的，看到那個經書的繩子都斷了三次。「孔子學《易經》多少年了」，從年輕就學，「愈學愈難，所求能再多活幾年，學後可以無大過矣，但是還有小過。我們滿身是罪，若有形象，連虛空都不能容受。不學佛，如行尸走肉。你們若知道自己不行，才能進步」，這是雪廬老人給我們勉勵的。</w:t>
      </w:r>
      <w:r>
        <w:t xml:space="preserve"> </w:t>
      </w:r>
    </w:p>
    <w:p w14:paraId="25E47760" w14:textId="77777777" w:rsidR="00B95ED2" w:rsidRDefault="00B95ED2">
      <w:pPr>
        <w:pStyle w:val="a3"/>
      </w:pPr>
      <w:r>
        <w:t xml:space="preserve">　　「淨土是易行難信，你們實行了嗎？諸位要學伏惑，今後要學直心平等，一切不知道的不說也不做。好人可以親近，壞人敬而遠之，孔子也說『吾誰毀誰譽』。依這實行，境界就會不同。等到你們真正真心平等了，吾才教你供養十萬億佛，因為直心是道場，才可以聽得懂供佛的方法」。這段話雪廬老人給我們念佛的人講，淨土是易行難信。容易實行，很難相信。那容易實行，但是我們實行了嗎？大家要學伏惑，伏見思惑，伏煩惱，伏斷煩惱。從今以後要學直心平等，一切不知道的不說也不做，好人可以親近，壞人我們就遠離了。我們依照這樣來實行，境界就會不同。雪廬老人給我們講，等到我們真心平等了，他才教我們供養十萬億佛，因為直心是道場，才聽得懂供佛的方法。心不平等，不真實，講了也聽不懂。所以這段話我們要好好記在心裡，時時刻刻提醒我們自己，這樣念佛功夫才會得力。下面有板書，講周公比私。</w:t>
      </w:r>
      <w:r>
        <w:t xml:space="preserve"> </w:t>
      </w:r>
    </w:p>
    <w:p w14:paraId="48C464FB" w14:textId="77777777" w:rsidR="00B95ED2" w:rsidRDefault="00B95ED2">
      <w:pPr>
        <w:pStyle w:val="a3"/>
      </w:pPr>
      <w:r>
        <w:t xml:space="preserve">　　「（一）周（周到的周）：公，比：私。」</w:t>
      </w:r>
      <w:r>
        <w:t xml:space="preserve"> </w:t>
      </w:r>
    </w:p>
    <w:p w14:paraId="3162D97C" w14:textId="77777777" w:rsidR="00B95ED2" w:rsidRDefault="00B95ED2">
      <w:pPr>
        <w:pStyle w:val="a3"/>
      </w:pPr>
      <w:r>
        <w:t xml:space="preserve">　　「（二）周：義（意思周有義），比：利。」</w:t>
      </w:r>
      <w:r>
        <w:t xml:space="preserve"> </w:t>
      </w:r>
    </w:p>
    <w:p w14:paraId="383E3DE4" w14:textId="77777777" w:rsidR="00B95ED2" w:rsidRDefault="00B95ED2">
      <w:pPr>
        <w:pStyle w:val="a3"/>
      </w:pPr>
      <w:r>
        <w:t xml:space="preserve">　　「（三）周：普，比：偏」。</w:t>
      </w:r>
      <w:r>
        <w:t xml:space="preserve"> </w:t>
      </w:r>
    </w:p>
    <w:p w14:paraId="46D9377C" w14:textId="77777777" w:rsidR="00B95ED2" w:rsidRDefault="00B95ED2">
      <w:pPr>
        <w:pStyle w:val="a3"/>
      </w:pPr>
      <w:r>
        <w:t xml:space="preserve">　　「（四）周：同，比：異」。</w:t>
      </w:r>
      <w:r>
        <w:t xml:space="preserve"> </w:t>
      </w:r>
    </w:p>
    <w:p w14:paraId="163259DB" w14:textId="77777777" w:rsidR="00B95ED2" w:rsidRDefault="00B95ED2">
      <w:pPr>
        <w:pStyle w:val="a3"/>
      </w:pPr>
      <w:r>
        <w:t xml:space="preserve">　　有這四個意思。「這四種說法大同小異」，如果遇到「有大不同的說法，該如何抉擇？這個四說有好講的，有不好講的，你們可以在『公私』上著眼」，就是在公跟私這個地方下手。「遇事必須怨親平等按公辦事」，就是不可以有私心，辦事不能有私心，要怨親平等。「公就是周」，「縱使親兄弟無理而怨家有理，也不可說自家兄弟好」，這個就不可以這樣講，這樣講就偏私了。「小人辦事則是私心，比也」，這是私心小人。「直心無曲，心曲折不但人格不立，念佛也不靈」，所以我們人要直心，心彎彎曲曲的，曲曲折折的，不但人格站不住，我們念佛也沒有感應。所以這個心要正直，沒有私心，公平。</w:t>
      </w:r>
      <w:r>
        <w:t xml:space="preserve"> </w:t>
      </w:r>
    </w:p>
    <w:p w14:paraId="24ADD6D0" w14:textId="77777777" w:rsidR="00B95ED2" w:rsidRDefault="00B95ED2">
      <w:pPr>
        <w:pStyle w:val="a3"/>
      </w:pPr>
      <w:r>
        <w:t xml:space="preserve">　　「這一章吾摘要說說，你得其中的要點就可以了」。這是雪廬老人講，我們抓住重要的地方就可以了。「你們聽《論語》必須當佛經聽，吾學佛沾了中國文化的光，再來研中國文化又沾佛學的光。佛學中體用事理等的分析法，幫助很大，所以中國文化有吾的斷定法」。這段話是雪廬老人給我們講，他學了佛，最重要是勸我們聽《論語》必須把它當作佛經來聽。這個話我們很明顯可以知道，他講的對象就是台中蓮社的蓮友，學佛的同修。不要認為《論語》是儒家的，我們學佛了，聽這個幹什麼？所以雪廬老人特別給我們提醒，你要當佛經來聽。他學佛沾了中國文化的光，雪廬老人從小接受中國文化的教育，再來研究中國文化，又沾佛學的光；學了佛再來學中國文</w:t>
      </w:r>
      <w:r>
        <w:lastRenderedPageBreak/>
        <w:t>化，對中國文化的認識體會更深廣了。所以雪廬老人他講中國文化，他有他的斷定法，他儒佛都圓融貫通，講《論語》都有佛經的道理在，跟佛經是相應的，這一點我們必須善於去體會。</w:t>
      </w:r>
      <w:r>
        <w:t xml:space="preserve"> </w:t>
      </w:r>
    </w:p>
    <w:p w14:paraId="3C16C281" w14:textId="77777777" w:rsidR="00B95ED2" w:rsidRDefault="00B95ED2">
      <w:pPr>
        <w:pStyle w:val="a3"/>
      </w:pPr>
      <w:r>
        <w:t xml:space="preserve">　　好，今天我們就學習到這裡。祝大家福慧增長，法喜充滿，阿彌陀佛！　　</w:t>
      </w:r>
    </w:p>
    <w:sectPr w:rsidR="00B95E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F937" w14:textId="77777777" w:rsidR="00B95ED2" w:rsidRDefault="00B95ED2" w:rsidP="001D7A2D">
      <w:r>
        <w:separator/>
      </w:r>
    </w:p>
  </w:endnote>
  <w:endnote w:type="continuationSeparator" w:id="0">
    <w:p w14:paraId="541971EB" w14:textId="77777777" w:rsidR="00B95ED2" w:rsidRDefault="00B95ED2" w:rsidP="001D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D1D5" w14:textId="77777777" w:rsidR="00B95ED2" w:rsidRDefault="00B95ED2" w:rsidP="001D7A2D">
      <w:r>
        <w:separator/>
      </w:r>
    </w:p>
  </w:footnote>
  <w:footnote w:type="continuationSeparator" w:id="0">
    <w:p w14:paraId="7776CB60" w14:textId="77777777" w:rsidR="00B95ED2" w:rsidRDefault="00B95ED2" w:rsidP="001D7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2D"/>
    <w:rsid w:val="001D7A2D"/>
    <w:rsid w:val="007931EE"/>
    <w:rsid w:val="00B9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A88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A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A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A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A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