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A459" w14:textId="77777777" w:rsidR="00FD1659" w:rsidRDefault="00FD1659">
      <w:r>
        <w:t xml:space="preserve">《每日論語》　　悟道法師主講　　（第四十集）　　</w:t>
      </w:r>
      <w:r>
        <w:t>2019/1/1</w:t>
      </w:r>
      <w:r>
        <w:t xml:space="preserve">　　浙江岱山　　檔名：</w:t>
      </w:r>
      <w:r>
        <w:t xml:space="preserve">WD20-037-0040 </w:t>
      </w:r>
    </w:p>
    <w:p w14:paraId="1CE3BB68" w14:textId="77777777" w:rsidR="00FD1659" w:rsidRDefault="00FD1659">
      <w:pPr>
        <w:pStyle w:val="a3"/>
      </w:pPr>
      <w:r>
        <w:t xml:space="preserve">　　諸位同學，大家新年好！我是悟道，我目前在浙江岱山。我們繼續來學習雪廬老人的《論語講記》，「為政」篇第十六章。剛才，錄《論語講記》錄了二十八分鐘，檔案太大，不能發到微信，所以再錄一次。這一次我就用簡要的，時間不能太長，不然發不到微信，微信接受這個時間是比較有限的，所以只能用節錄，就不能把雪廬老人他這個《註解》完全講出來。</w:t>
      </w:r>
      <w:r>
        <w:t xml:space="preserve"> </w:t>
      </w:r>
    </w:p>
    <w:p w14:paraId="67994CC9" w14:textId="77777777" w:rsidR="00FD1659" w:rsidRDefault="00FD1659">
      <w:pPr>
        <w:pStyle w:val="a3"/>
      </w:pPr>
      <w:r>
        <w:t xml:space="preserve">　　【子曰。攻乎異端。斯害也矣。】</w:t>
      </w:r>
      <w:r>
        <w:t xml:space="preserve"> </w:t>
      </w:r>
    </w:p>
    <w:p w14:paraId="7F23AA36" w14:textId="77777777" w:rsidR="00FD1659" w:rsidRDefault="00FD1659">
      <w:pPr>
        <w:pStyle w:val="a3"/>
      </w:pPr>
      <w:r>
        <w:t xml:space="preserve">　　這是《論語．為政篇》第十六章，上一次我們也是學習到雪廬老人講解的一段。今天這一段，他是再補充說明。所以這個補充說明是第二次，雪廬老人第二次再補充說明的。當時他也不是一次就講完，還有第二次再做補充說明。</w:t>
      </w:r>
      <w:r>
        <w:t xml:space="preserve"> </w:t>
      </w:r>
    </w:p>
    <w:p w14:paraId="1645C8BD" w14:textId="77777777" w:rsidR="00FD1659" w:rsidRDefault="00FD1659">
      <w:pPr>
        <w:pStyle w:val="a3"/>
      </w:pPr>
      <w:r>
        <w:t xml:space="preserve">　　「上次說『攻乎異端，斯害也矣』很重要，一般人只依宋儒程朱的說法，不是孔子的意思。並不是因為吾為佛教徒所以偏向佛家，如此則為小人，比而不同，偏私了」。雪廬老人再給我們指出來，上次說到『攻乎異端，斯害也矣』，這章書很重要。一般人只有依照宋儒程子、朱子的說法，程朱的註解它不是孔子的意思。雪廬老人特別說明，並不是因為他是佛教徒所以偏向佛家，不是這樣的，如果是這樣，就成為小人了，『比而不同，偏私了』。他是有根據來說的，不是隨便講。</w:t>
      </w:r>
      <w:r>
        <w:t xml:space="preserve"> </w:t>
      </w:r>
    </w:p>
    <w:p w14:paraId="0E32BC87" w14:textId="77777777" w:rsidR="00FD1659" w:rsidRDefault="00FD1659">
      <w:pPr>
        <w:pStyle w:val="a3"/>
      </w:pPr>
      <w:r>
        <w:t xml:space="preserve">　　「異端的講法，程朱開了頭，才改變漢以來的說法」。異端的講法，從宋朝程子、朱子開頭，才改變從漢朝以來一直到宋朝的說法，所以「應該以舊說才對」。「異端不是只有《論語》說。異是不一樣；端是頭，所謂異端者指兩頭。自漢到宋有二說：攻，治也；求；治理；學。按一頭學，學任何功課，都要依一頭來學，學會再學另一頭。如學一本書，學到底才換本，若同時看兩種，就是攻乎異端，受了害，都不專精」。所以這個說法，異端是兩頭。</w:t>
      </w:r>
      <w:r>
        <w:t xml:space="preserve"> </w:t>
      </w:r>
    </w:p>
    <w:p w14:paraId="4B772D8E" w14:textId="77777777" w:rsidR="00FD1659" w:rsidRDefault="00FD1659">
      <w:pPr>
        <w:pStyle w:val="a3"/>
      </w:pPr>
      <w:r>
        <w:t xml:space="preserve">　　在宋朝程子朱子把這個異端，它本來是兩頭的意思，是兩端不同的意思，程朱解釋作端正的意思。解釋作端正，那異端就成為不端正，指的是邪教，偏邪了。「但是《爾雅》、《說文》沒有這種說法，這是造謠言，這是誣罔聖人之道」。</w:t>
      </w:r>
      <w:r>
        <w:t xml:space="preserve"> </w:t>
      </w:r>
    </w:p>
    <w:p w14:paraId="361B885D" w14:textId="77777777" w:rsidR="00FD1659" w:rsidRDefault="00FD1659">
      <w:pPr>
        <w:pStyle w:val="a3"/>
      </w:pPr>
      <w:r>
        <w:t xml:space="preserve">　　「他們說孟子闢楊墨，孔子時沒有楊墨，孟子如何闢？因為他們擁護禮樂，楊墨反對禮節，喪重節約，不必三年之喪」，那個楊墨反對禮節，「而且政治思想與墨子有衝突，不能不闢，但是孔子是『君子無所爭』。」</w:t>
      </w:r>
      <w:r>
        <w:t xml:space="preserve"> </w:t>
      </w:r>
    </w:p>
    <w:p w14:paraId="594B2137" w14:textId="77777777" w:rsidR="00FD1659" w:rsidRDefault="00FD1659">
      <w:pPr>
        <w:pStyle w:val="a3"/>
      </w:pPr>
      <w:r>
        <w:t xml:space="preserve">　　「攻，原來是治的意思，沒有說是攻擊」，是治，治理的治。「既然是異端、邪教，那就必須攻伐」，那這不是孔子的意思。所以這個攻是治，我們叫治學。工匠治理木頭，彎彎曲曲，治理使它直；治理玉、金、石頭，這些叫做攻，就是專治的意思。治跟擊大異，要看這個解釋的文來採取，這個不能錯會，它是指兩頭，那不是指邪說。在《公羊傳》註解，「他技、奇巧異端也」。在皇侃《註》是雜書，諸子百家，雜書。所以這個是講他技小道。「凡是有兩頭謂之異端。言業精於專，兼攻兩頭，則為害耳」，是這個意思。這是雪廬老人給我們舉出來，不是指攻擊邪教、邪說的意思。異端它是指兩頭，不一樣的，你不能同時去學兩樣。</w:t>
      </w:r>
      <w:r>
        <w:t xml:space="preserve"> </w:t>
      </w:r>
    </w:p>
    <w:p w14:paraId="3246151F" w14:textId="77777777" w:rsidR="00FD1659" w:rsidRDefault="00FD1659">
      <w:pPr>
        <w:pStyle w:val="a3"/>
      </w:pPr>
      <w:r>
        <w:lastRenderedPageBreak/>
        <w:t xml:space="preserve">　　好，因為我們微信不能錄太長的時間，所以把這個異端，雪廬老人的補充說明，我們就簡單的講到這裡。現在有書的同學，自己可以再去看，看這個書，多看幾遍，就能理解雪廬老人講的意思了。因為上個星期，悟道在醫療，去年巨細胞病毒感染喉嚨聲帶，有發作出來，所以好幾天沒聲音，今天也是還沒有完全恢復。所以我視情況來錄，可能聲音不是很理想，如果不太理想，我就暫停；或者其他的事情，譬如常常在外面，網絡傳送有時候不穩定；或者搭飛機到國外有時差，在早上這個時間，可能就沒辦法跟大家一起來學習。到了一個地方，定下來就會接著再來學習。所以有這些以上的情況，就不再另作通知。</w:t>
      </w:r>
      <w:r>
        <w:t xml:space="preserve"> </w:t>
      </w:r>
    </w:p>
    <w:p w14:paraId="45A50D72" w14:textId="77777777" w:rsidR="00FD1659" w:rsidRDefault="00FD1659">
      <w:pPr>
        <w:pStyle w:val="a3"/>
      </w:pPr>
      <w:r>
        <w:t xml:space="preserve">　　好，祝大家在新的一年當中學業、事業、道業都有長足的提升進步，阿彌陀佛！　　</w:t>
      </w:r>
    </w:p>
    <w:sectPr w:rsidR="00FD16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ED4A5" w14:textId="77777777" w:rsidR="00FD1659" w:rsidRDefault="00FD1659" w:rsidP="008B644C">
      <w:r>
        <w:separator/>
      </w:r>
    </w:p>
  </w:endnote>
  <w:endnote w:type="continuationSeparator" w:id="0">
    <w:p w14:paraId="243299E5" w14:textId="77777777" w:rsidR="00FD1659" w:rsidRDefault="00FD1659" w:rsidP="008B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86072" w14:textId="77777777" w:rsidR="00FD1659" w:rsidRDefault="00FD1659" w:rsidP="008B644C">
      <w:r>
        <w:separator/>
      </w:r>
    </w:p>
  </w:footnote>
  <w:footnote w:type="continuationSeparator" w:id="0">
    <w:p w14:paraId="64595243" w14:textId="77777777" w:rsidR="00FD1659" w:rsidRDefault="00FD1659" w:rsidP="008B64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4C"/>
    <w:rsid w:val="007931EE"/>
    <w:rsid w:val="008B644C"/>
    <w:rsid w:val="00FD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D5E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4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4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4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4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