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CD49" w14:textId="77777777" w:rsidR="00905795" w:rsidRDefault="00905795">
      <w:r>
        <w:t xml:space="preserve">《每日論語》　　悟道法師主講　　（第四十一集）　　</w:t>
      </w:r>
      <w:r>
        <w:t>2019/1/2</w:t>
      </w:r>
      <w:r>
        <w:t xml:space="preserve">　　浙江岱山　　檔名：</w:t>
      </w:r>
      <w:r>
        <w:t xml:space="preserve">WD20-037-0041 </w:t>
      </w:r>
    </w:p>
    <w:p w14:paraId="52073C3D" w14:textId="77777777" w:rsidR="00905795" w:rsidRDefault="00905795">
      <w:pPr>
        <w:pStyle w:val="a3"/>
      </w:pPr>
      <w:r>
        <w:t xml:space="preserve">　　諸位同學，大家早上好！我們繼續來學習雪廬老人的《論語講記》，「為政」篇第十七章。</w:t>
      </w:r>
      <w:r>
        <w:t xml:space="preserve"> </w:t>
      </w:r>
    </w:p>
    <w:p w14:paraId="7A9EDE60" w14:textId="77777777" w:rsidR="00905795" w:rsidRDefault="00905795">
      <w:pPr>
        <w:pStyle w:val="a3"/>
      </w:pPr>
      <w:r>
        <w:t xml:space="preserve">　　【子曰。由。誨女知之乎。知之為知之。不知為不知。是知也。】</w:t>
      </w:r>
      <w:r>
        <w:t xml:space="preserve"> </w:t>
      </w:r>
    </w:p>
    <w:p w14:paraId="3BC6107F" w14:textId="77777777" w:rsidR="00905795" w:rsidRDefault="00905795">
      <w:pPr>
        <w:pStyle w:val="a3"/>
      </w:pPr>
      <w:r>
        <w:t xml:space="preserve">　　『子曰：由。』「由，子路的名。我們不知道孔夫子為什麼對子路說這章經文，但是宋儒懂，說出其中的微言大義。阿難不知迦葉境界，更不知佛，我們怎麼知道？數千年後的宋儒怎能知道孔子？宋儒說，因為子路好勇，強不知以為知，所以孔夫子告訴他，對他有好處。這種見解，我們不可學。孔子說『性與天道』，性與天道是分出兩條說，宋儒講性與天道，程朱往往合起來說，叫『性天』，一路模糊下來。宋儒首先開這個端倪。將來或許以佛學講《論語》，以《論語》講佛學」。以上這段是雪廬老人給我們指出，宋儒註解這章經文他的問題之所在，去猜測聖人的意思，事實上那是不是孔子的意思，我們不知道。佛門阿難尊者他不知道迦葉的境界，更不知道佛的境界，宋儒他怎麼能知道孔子？所以不可以用自己的意思去錯解聖人的意思。</w:t>
      </w:r>
      <w:r>
        <w:t xml:space="preserve"> </w:t>
      </w:r>
    </w:p>
    <w:p w14:paraId="3873A949" w14:textId="77777777" w:rsidR="00905795" w:rsidRDefault="00905795">
      <w:pPr>
        <w:pStyle w:val="a3"/>
      </w:pPr>
      <w:r>
        <w:t xml:space="preserve">　　『誨女知之乎』，「『誨女知之乎』，孔子說，我教你的道理，知道了嗎？知，有讀音作『智』與『志』」。智慧的智跟志氣的志，就是跟知同一個字。那就是有些地方，它意思不一樣，讀音就不同，有智跟志這個讀音。「在這章可就讀如『知』這個字。知這一字不簡單，若簡單，為什麼孟子、王陽明講良知良能？我們不要輕易的說『知』」。說我們什麼都知道，不要輕易這麼講。「知是吾人本性的靈知，佛家說是眾妙之門，佛法有『離念靈知』，一念不起，不看就知道。如張良運籌帷幄之中，決勝千里之外。知，為眾妙之門」。</w:t>
      </w:r>
      <w:r>
        <w:t xml:space="preserve"> </w:t>
      </w:r>
    </w:p>
    <w:p w14:paraId="4832247E" w14:textId="77777777" w:rsidR="00905795" w:rsidRDefault="00905795">
      <w:pPr>
        <w:pStyle w:val="a3"/>
      </w:pPr>
      <w:r>
        <w:t xml:space="preserve">　　『知之為知之，不知為不知，是知也』。「『知之為知之』，怎樣才是真正知道？聽聞以後，要博學、審問、慎思、明辨、篤行。佛法稱為聞思修。其中的味道都知道了才能說『知』，否則是說食數寶。縱使吃了，也是像『人莫不飲食也，鮮能知味也』」。孔子講，沒有人不飲食的，但是很少有人知道飲食的味道。「篤行才算知道。博學等五層功夫沒做到，就是『不知道』。不知道就說不知道，這是有智慧，才是真知道。同學們可以學這點，否則讓人看笑話，你們必須舉一反三。吾不註解佛經，也不翻譯佛經。今人都是小偷，東抄西抄，強不知以為知。你們要學真知灼見，不學真知灼見，便不能往生。不真知，三藏看破也是枉然」。</w:t>
      </w:r>
      <w:r>
        <w:t xml:space="preserve"> </w:t>
      </w:r>
    </w:p>
    <w:p w14:paraId="46AEE0D9" w14:textId="77777777" w:rsidR="00905795" w:rsidRDefault="00905795">
      <w:pPr>
        <w:pStyle w:val="a3"/>
      </w:pPr>
      <w:r>
        <w:t xml:space="preserve">　　好，今天這一章書我們就學到這裡。祝大家新年如意，福慧增長，法喜充滿，阿彌陀佛！　　</w:t>
      </w:r>
    </w:p>
    <w:sectPr w:rsidR="009057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B1BF" w14:textId="77777777" w:rsidR="00905795" w:rsidRDefault="00905795" w:rsidP="001557A9">
      <w:r>
        <w:separator/>
      </w:r>
    </w:p>
  </w:endnote>
  <w:endnote w:type="continuationSeparator" w:id="0">
    <w:p w14:paraId="49E595FD" w14:textId="77777777" w:rsidR="00905795" w:rsidRDefault="00905795" w:rsidP="00155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14CE" w14:textId="77777777" w:rsidR="00905795" w:rsidRDefault="00905795" w:rsidP="001557A9">
      <w:r>
        <w:separator/>
      </w:r>
    </w:p>
  </w:footnote>
  <w:footnote w:type="continuationSeparator" w:id="0">
    <w:p w14:paraId="41A1F583" w14:textId="77777777" w:rsidR="00905795" w:rsidRDefault="00905795" w:rsidP="00155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A9"/>
    <w:rsid w:val="001557A9"/>
    <w:rsid w:val="007931EE"/>
    <w:rsid w:val="0090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2A7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7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7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7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7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