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356E9" w14:textId="77777777" w:rsidR="00F06E25" w:rsidRDefault="00F06E25">
      <w:r>
        <w:t xml:space="preserve">《每日論語》　　悟道法師主講　　（第四十二集）　　</w:t>
      </w:r>
      <w:r>
        <w:t>2019/1/3</w:t>
      </w:r>
      <w:r>
        <w:t xml:space="preserve">　　浙江舟山　　檔名：</w:t>
      </w:r>
      <w:r>
        <w:t xml:space="preserve">WD20-037-0042 </w:t>
      </w:r>
    </w:p>
    <w:p w14:paraId="004A28DA" w14:textId="77777777" w:rsidR="00F06E25" w:rsidRDefault="00F06E25">
      <w:pPr>
        <w:pStyle w:val="a3"/>
      </w:pPr>
      <w:r>
        <w:t xml:space="preserve">　　諸位同學，大家早上好！我們繼續來學習雪廬老人的《論語講記》，「為政」篇第十八章。</w:t>
      </w:r>
      <w:r>
        <w:t xml:space="preserve"> </w:t>
      </w:r>
    </w:p>
    <w:p w14:paraId="380DDE81" w14:textId="77777777" w:rsidR="00F06E25" w:rsidRDefault="00F06E25">
      <w:pPr>
        <w:pStyle w:val="a3"/>
      </w:pPr>
      <w:r>
        <w:t xml:space="preserve">　　【子張學干祿。子曰。多聞闕疑。慎言其餘。則寡尤。多見闕殆。慎行其餘。則寡悔。言寡尤。行寡悔。祿在其中矣。】</w:t>
      </w:r>
      <w:r>
        <w:t xml:space="preserve"> </w:t>
      </w:r>
    </w:p>
    <w:p w14:paraId="071DD442" w14:textId="77777777" w:rsidR="00F06E25" w:rsidRDefault="00F06E25">
      <w:pPr>
        <w:pStyle w:val="a3"/>
      </w:pPr>
      <w:r>
        <w:t xml:space="preserve">　　『子張學干祿，子曰：多聞闕疑，慎言其餘，則寡尤。』這個闕，空闕；「闕疑」，對一些事物有懷疑，對於有懷疑之事不下斷疑，有待查證，我們一般講先持保留態度，這個叫闕疑。『多見闕殆』，「殆」這個字是危險的危的意思，「知足不辱，知止不殆」。「子張學干祿」，這個祿在我們中國一般傳統跟福星、壽星排在一起，福祿壽，所以祿是祿星，又稱紫星。這是祿代表加官、跳等，就是升級，一次升好幾級，我們一般也稱為財神。子張求學，他要求干祿，求這個祿位，來請問孔子，怎麼樣求這個干祿，求祿位？</w:t>
      </w:r>
      <w:r>
        <w:t xml:space="preserve"> </w:t>
      </w:r>
    </w:p>
    <w:p w14:paraId="1E649E3A" w14:textId="77777777" w:rsidR="00F06E25" w:rsidRDefault="00F06E25">
      <w:pPr>
        <w:pStyle w:val="a3"/>
      </w:pPr>
      <w:r>
        <w:t xml:space="preserve">　　「孔子答覆子張，必得廣學多聞，天下事很多，應盡量學，不明白者不說，你們必須學這點。親眼見了才說，有疑惑可以從闕不談」。對事情不能很確定的，那可以不講，就不要去講。「知道十成只說七、八成，謹慎別全說」。我們知道這個事情有十成，也不要全部說，說七八成也就可以了，就是謹慎，不要全部都說出來。說得太多，恐怕又說錯了。「胡說便是誣告人，造口業」。說錯就是胡說了，那就誣罔人，造口的惡業了。「只要說得恰到好處，便停止不說，多說會惹出枝葉。能如此者，過錯自然少」。所以我們對任何事情，說到恰到好處就停止不要再說了，多說恐怕惹出很多枝枝葉葉。能這樣，過錯自然就減少了。以上這段雪廬老人給我們講解求祿位，「多聞闕疑」。</w:t>
      </w:r>
      <w:r>
        <w:t xml:space="preserve"> </w:t>
      </w:r>
    </w:p>
    <w:p w14:paraId="1516DE08" w14:textId="77777777" w:rsidR="00F06E25" w:rsidRDefault="00F06E25">
      <w:pPr>
        <w:pStyle w:val="a3"/>
      </w:pPr>
      <w:r>
        <w:t xml:space="preserve">　　下面，『多見闕殆，慎行其餘，則寡悔』。「闕」這個字，如果在姓氏念卻，在這裡念缺。「『多見闕殆』，殆在此勉強可當『危』，不安的意思。所見雖然不少，但還有不安、有疑慮之處，則從闕，不但不說，也不要去做。就所知道的只行個十之六七，不過與不及，『過猶不及』，孔子講中道，所知道的行之六七，自然會減少後悔的事，辦錯事就會後悔」。這一段雪廬老人再給我們解釋，「多見闕殆，慎行其餘，則寡悔」。我們所看見的雖然不少，但是還有一些地方有疑慮的，不明白的地方不但不要去說，也不要去做。我們只就所知道的事情，有把握的，做十之六七，不超過，也沒有不及，自然會減少後悔的事情。因為如果沒有把握的事，我們勉強去做，做錯了，那後面就會後悔。以上是雪廬老人給我們的解釋。</w:t>
      </w:r>
      <w:r>
        <w:t xml:space="preserve"> </w:t>
      </w:r>
    </w:p>
    <w:p w14:paraId="29508CE8" w14:textId="77777777" w:rsidR="00F06E25" w:rsidRDefault="00F06E25">
      <w:pPr>
        <w:pStyle w:val="a3"/>
      </w:pPr>
      <w:r>
        <w:t xml:space="preserve">　　『言寡尤，行寡悔，祿在其中矣』。「若能說話少過錯」，我們講話很少有過失、錯誤，「行為不後悔」，做事穩當，「如此去當公務員」，便是當得恰到好處。公務員在公家機關上班，保持這個原則，那就祿在其中，自然你的祿位就提升，也就能得到了。「中國古來講究禪讓，絕不像今日的選舉」。這句話雪廬老人給我們講在台灣的情況，學西洋人、學美國式的那種民主選舉，一般講競選，競爭來選，那這個跟我們中國傳統古代講的禪讓是不一樣的，總是自己謙虛，去推崇賢能的人，不像今天選舉都說自己好，別人都不好。</w:t>
      </w:r>
      <w:r>
        <w:t xml:space="preserve"> </w:t>
      </w:r>
    </w:p>
    <w:p w14:paraId="123A7C5F" w14:textId="77777777" w:rsidR="00F06E25" w:rsidRDefault="00F06E25">
      <w:pPr>
        <w:pStyle w:val="a3"/>
      </w:pPr>
      <w:r>
        <w:lastRenderedPageBreak/>
        <w:t xml:space="preserve">　　好，這章書我們就學到這裡，祝大家福慧增長，法喜充滿，阿彌陀佛！　　</w:t>
      </w:r>
    </w:p>
    <w:sectPr w:rsidR="00F06E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898C3" w14:textId="77777777" w:rsidR="00F06E25" w:rsidRDefault="00F06E25" w:rsidP="00D3678D">
      <w:r>
        <w:separator/>
      </w:r>
    </w:p>
  </w:endnote>
  <w:endnote w:type="continuationSeparator" w:id="0">
    <w:p w14:paraId="619A0C50" w14:textId="77777777" w:rsidR="00F06E25" w:rsidRDefault="00F06E25" w:rsidP="00D36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9AA3D" w14:textId="77777777" w:rsidR="00F06E25" w:rsidRDefault="00F06E25" w:rsidP="00D3678D">
      <w:r>
        <w:separator/>
      </w:r>
    </w:p>
  </w:footnote>
  <w:footnote w:type="continuationSeparator" w:id="0">
    <w:p w14:paraId="4E8E537B" w14:textId="77777777" w:rsidR="00F06E25" w:rsidRDefault="00F06E25" w:rsidP="00D367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78D"/>
    <w:rsid w:val="007931EE"/>
    <w:rsid w:val="00D3678D"/>
    <w:rsid w:val="00F06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D5B0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67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67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67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67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