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0A182" w14:textId="77777777" w:rsidR="00356976" w:rsidRDefault="00356976">
      <w:r>
        <w:t xml:space="preserve">《每日論語》　　悟道法師主講　　（第四十三集）　　</w:t>
      </w:r>
      <w:r>
        <w:t>2019/1/4</w:t>
      </w:r>
      <w:r>
        <w:t xml:space="preserve">　　九龍錦江國際大酒店　　檔名：</w:t>
      </w:r>
      <w:r>
        <w:t xml:space="preserve">WD20-037-0043 </w:t>
      </w:r>
    </w:p>
    <w:p w14:paraId="78F0CB52" w14:textId="77777777" w:rsidR="00356976" w:rsidRDefault="00356976">
      <w:pPr>
        <w:pStyle w:val="a3"/>
      </w:pPr>
      <w:r>
        <w:t xml:space="preserve">　　諸位同學，大家早上好！我們繼續來學習雪廬老人的《論語講記》，「為政」篇第十九章。</w:t>
      </w:r>
      <w:r>
        <w:t xml:space="preserve"> </w:t>
      </w:r>
    </w:p>
    <w:p w14:paraId="48B4F37D" w14:textId="77777777" w:rsidR="00356976" w:rsidRDefault="00356976">
      <w:pPr>
        <w:pStyle w:val="a3"/>
      </w:pPr>
      <w:r>
        <w:t xml:space="preserve">　　【魯哀公問曰。何為則民服。孔子對曰。舉直錯諸枉。則民服。舉枉錯諸直。則民不服。】</w:t>
      </w:r>
      <w:r>
        <w:t xml:space="preserve"> </w:t>
      </w:r>
    </w:p>
    <w:p w14:paraId="60EDCF0F" w14:textId="77777777" w:rsidR="00356976" w:rsidRDefault="00356976">
      <w:pPr>
        <w:pStyle w:val="a3"/>
      </w:pPr>
      <w:r>
        <w:t xml:space="preserve">　　『魯哀公問曰：何為則民服？』「哀公不得意，從這一章便可知道。魯哀公問，如何做才能使百姓信服政府？你們雖不當國君，但是你的家人信服你嗎？你尚且不能服自己家人，何況別人！早上你的心理與下午都不同。」這段話雪廬老人給我們舉出魯哀公問孔子這段話的意思。魯哀公他為政不得意，就是不順，從政不順，從這章就可以知道魯哀公當時為政的情況。所以才問孔子，要怎麼樣做才能使老百姓信服政府？雪廬老人特別給我們舉出來，回到我們自己身上找答案。我們雖然不是國君、總統、主席，但是我們大家都有家，家裡的人信服嗎？我們能不能讓家裡的人信服，相信、服從？如果不能，尚且不能讓自己的家裡人信服，那何況別人？別人更不能信服了。我們自己早上的心理跟下午都不一樣。這段話雪廬老人再給我們提出來，這些都要回到我們自己本身來，這是學《論語》它重要的地方。《論語》都是學生請問孔子，或者孔子給學生講的話，我們都要回到自己本身來學習。</w:t>
      </w:r>
      <w:r>
        <w:t xml:space="preserve"> </w:t>
      </w:r>
    </w:p>
    <w:p w14:paraId="1E2D6BB0" w14:textId="77777777" w:rsidR="00356976" w:rsidRDefault="00356976">
      <w:pPr>
        <w:pStyle w:val="a3"/>
      </w:pPr>
      <w:r>
        <w:t xml:space="preserve">　　下面孔子回答，『孔子對曰：舉直錯諸枉，則民服；舉枉錯諸直，則民不服。』「舉」，這個舉就是「派使他在職位」，你安排他在什麼樣的職務、位子上面。「舉用人第一必須直心，直者，有便說有，無便說無，不欺騙人，要舉正直的人」。這是舉用人首要的，第一重要的，這個人必須直心。直，他有便說有，沒有就說沒有，他不騙人。可能這個人講話比較粗一點，但是他不騙人，因為他講話正直。要舉正直的人。</w:t>
      </w:r>
      <w:r>
        <w:t xml:space="preserve"> </w:t>
      </w:r>
    </w:p>
    <w:p w14:paraId="4F88EE5E" w14:textId="77777777" w:rsidR="00356976" w:rsidRDefault="00356976">
      <w:pPr>
        <w:pStyle w:val="a3"/>
      </w:pPr>
      <w:r>
        <w:t xml:space="preserve">　　「枉，不正直。『錯』是另加安排，枉人不必就換掉，不是去除枉者」。這個枉就是不正直的人，另外安排，也不必就把他換掉，都不用了，不是去除枉者，不是這個意思。「若將枉者去除，如崇禎末年就是因為過於急切，換人很多次，所以人們離心離德」。不正直的人，也不是就把他去除掉，都不用了，也不是這樣。如果將枉者、不正直的人去除，這裡舉出歷史上的一個例子，如同明朝末年，崇禎皇帝就是因為過於急切，知道有些不正直的人，很急的就把他們換掉，換人換了很多次，常常在換人，所以人們對崇禎皇帝離心離德，都跟他不交心。所以這個地方特別給我們提出來。「只要舉正直的人，權位在枉者之上，枉者無作怪，給枉者好名譽就可以了，如此則民服。否則民不服」。只要舉薦、安排正直的人，他的權利地位在不正直的人他的上面，讓枉者、不正直的人要聽這個正直的人，他就不能作怪了。給枉者、給不正直的人好名譽就好了，主要的權利、地位不要給他，給他一個好名聲，這樣就可以了，這樣枉者他就不作怪了。如此則民服，他這樣做，人民就心服口服，就相信、信服了。否則民不服，否則人民他就心不服。這段話非常重要，我們要常常來思考這段話，這跟我們切身在做任何事業，乃至自己一家，這個都非常重要。</w:t>
      </w:r>
      <w:r>
        <w:t xml:space="preserve"> </w:t>
      </w:r>
    </w:p>
    <w:p w14:paraId="532D652A" w14:textId="77777777" w:rsidR="00356976" w:rsidRDefault="00356976">
      <w:pPr>
        <w:pStyle w:val="a3"/>
      </w:pPr>
      <w:r>
        <w:t xml:space="preserve">　　「你們必須謹慎交友，『毋友不如己者』，否則別人以為你是屬於某一黨，就受影響了」。這段話雪廬老人再特別給我們提出，交朋友要謹慎，『毋友不如己者』。</w:t>
      </w:r>
      <w:r>
        <w:lastRenderedPageBreak/>
        <w:t>最好交朋友總是他的道德學問要比我們好、比我們高，那這樣的朋友來交，我們可以向他學習。這個是交友，交友非常重要。如果交到不好的朋友，別人以為你是屬於某一黨的，那就受影響了，這個也非常重要。這是再給我們提出交朋友也要謹慎，也要深入去理解、觀察。交朋友，這個友前面講過，志同道合才是友，所以跟自己志不同道不合，不能隨便去交往。交友跟應酬不同，應酬是沒有關係的，交友它是深入了，這一點我們要分辨清楚，前面《論語講記》都有提到。所以我們學《論語》必須要能夠融會貫通，這樣我們就會得到聖賢教導的功德利益。</w:t>
      </w:r>
      <w:r>
        <w:t xml:space="preserve"> </w:t>
      </w:r>
    </w:p>
    <w:p w14:paraId="0F8ECE02" w14:textId="77777777" w:rsidR="00356976" w:rsidRDefault="00356976">
      <w:pPr>
        <w:pStyle w:val="a3"/>
      </w:pPr>
      <w:r>
        <w:t xml:space="preserve">　　好，今天我們這章書就學習到此地，祝大家福慧增長，法喜充滿，阿彌陀佛！　　</w:t>
      </w:r>
    </w:p>
    <w:sectPr w:rsidR="003569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B8567" w14:textId="77777777" w:rsidR="00356976" w:rsidRDefault="00356976" w:rsidP="000B7AD9">
      <w:r>
        <w:separator/>
      </w:r>
    </w:p>
  </w:endnote>
  <w:endnote w:type="continuationSeparator" w:id="0">
    <w:p w14:paraId="7847C4BA" w14:textId="77777777" w:rsidR="00356976" w:rsidRDefault="00356976" w:rsidP="000B7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2DF1B" w14:textId="77777777" w:rsidR="00356976" w:rsidRDefault="00356976" w:rsidP="000B7AD9">
      <w:r>
        <w:separator/>
      </w:r>
    </w:p>
  </w:footnote>
  <w:footnote w:type="continuationSeparator" w:id="0">
    <w:p w14:paraId="4CE3C519" w14:textId="77777777" w:rsidR="00356976" w:rsidRDefault="00356976" w:rsidP="000B7A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AD9"/>
    <w:rsid w:val="000B7AD9"/>
    <w:rsid w:val="0035697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EF1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7A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7A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7A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7A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