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E5D6F" w14:textId="77777777" w:rsidR="006C29F3" w:rsidRDefault="006C29F3">
      <w:r>
        <w:t xml:space="preserve">每日論語　　悟道法師主講　　（第四十七集）　　</w:t>
      </w:r>
      <w:r>
        <w:t>2019/1/8</w:t>
      </w:r>
      <w:r>
        <w:t xml:space="preserve">　　上海興榮溫德姆酒店　　檔名：</w:t>
      </w:r>
      <w:r>
        <w:t xml:space="preserve">WD20-037-0047 </w:t>
      </w:r>
    </w:p>
    <w:p w14:paraId="246335A8" w14:textId="77777777" w:rsidR="006C29F3" w:rsidRDefault="006C29F3">
      <w:pPr>
        <w:pStyle w:val="a3"/>
      </w:pPr>
      <w:r>
        <w:t xml:space="preserve">　　諸位同學，大家早上好！我們繼續來學習雪廬老人的《論語講記》，「為政篇」第二十三章。</w:t>
      </w:r>
      <w:r>
        <w:t xml:space="preserve"> </w:t>
      </w:r>
    </w:p>
    <w:p w14:paraId="0D0E28B4" w14:textId="77777777" w:rsidR="006C29F3" w:rsidRDefault="006C29F3">
      <w:pPr>
        <w:pStyle w:val="a3"/>
      </w:pPr>
      <w:r>
        <w:t xml:space="preserve">　　【子張問十世可知也。子曰。殷因於夏禮。所損益可知也。周因於殷禮。所損益可知也。其或繼周者。雖百世可知也。】</w:t>
      </w:r>
      <w:r>
        <w:t xml:space="preserve"> </w:t>
      </w:r>
    </w:p>
    <w:p w14:paraId="733C3D7B" w14:textId="77777777" w:rsidR="006C29F3" w:rsidRDefault="006C29F3">
      <w:pPr>
        <w:pStyle w:val="a3"/>
      </w:pPr>
      <w:r>
        <w:t xml:space="preserve">　　『子張問十世可知也？』「十世，三十年為一世，或者說一朝代為一世，有多種說法。子張問十世，問十世的什麼事情？看孔子的答覆，自然知道子張所問為何，不必重複。」</w:t>
      </w:r>
      <w:r>
        <w:t xml:space="preserve"> </w:t>
      </w:r>
    </w:p>
    <w:p w14:paraId="690F8B72" w14:textId="77777777" w:rsidR="006C29F3" w:rsidRDefault="006C29F3">
      <w:pPr>
        <w:pStyle w:val="a3"/>
      </w:pPr>
      <w:r>
        <w:t xml:space="preserve">　　『子曰：殷因於夏禮，所損益可知也。』「殷因於夏禮，殷是商代」，商朝，或者講殷商。「因為商遭洪水而遷於殷」，殷就是一個地名，「所以又稱殷，叫殷紂王，不說商紂王」。「因，搜求原因。殷朝立國搜求制禮的原因，原因就是夏朝，在夏朝的禮制中。子張問十世，孔子答夏禮，可以知道子張所問為何。殷的禮樂制度，就是指政治，殷的政治還沒開創時，將夏禮拿來參考，殷用不到的去除，沒有的則增加，因此訂出殷禮來。」「孔子為周人，為什麼知道殷禮？」孔子是周朝那個時代的人，但是比較晚期，周朝晚期的人，殷就是商朝，在周朝的前面，他為什麼知道殷禮？「下文還有『夏禮吾能言之</w:t>
      </w:r>
      <w:r>
        <w:t>……</w:t>
      </w:r>
      <w:r>
        <w:t>文獻不足故也』。念誦的力量很大，書讀千遍，其義自現，神奇極了」。</w:t>
      </w:r>
      <w:r>
        <w:t xml:space="preserve"> </w:t>
      </w:r>
    </w:p>
    <w:p w14:paraId="146586AF" w14:textId="77777777" w:rsidR="006C29F3" w:rsidRDefault="006C29F3">
      <w:pPr>
        <w:pStyle w:val="a3"/>
      </w:pPr>
      <w:r>
        <w:t xml:space="preserve">　　『周因於殷禮，所損益可知也。』「周公訂禮制，也是因於殷禮」，周公訂這個禮制，也是從殷禮「加以損損益益」，就是在有的地方增加，有的地方減少，就做個調整，還是根據殷禮來調整，「而制成周家的禮制」。「他制禮的來源，孔子也知道」。</w:t>
      </w:r>
      <w:r>
        <w:t xml:space="preserve"> </w:t>
      </w:r>
    </w:p>
    <w:p w14:paraId="15EC9B21" w14:textId="77777777" w:rsidR="006C29F3" w:rsidRDefault="006C29F3">
      <w:pPr>
        <w:pStyle w:val="a3"/>
      </w:pPr>
      <w:r>
        <w:t xml:space="preserve">　　『其或繼周者，雖百世可知也。』「其後繼周者，這章書是講三世，自古以來國家必亡，人也必死，佛家說：成、住、壞、空，正、像、末、滅。」佛經講的，世界有成、住、壞、空，佛法有正法、像法、末法、滅法，到滅法就沒有佛法了。「後來再接繼周家的朝代，也必得要參考周家而訂。」這是說如果周以後的朝代要訂禮制，也是要參考周家的來訂，有個前面的例子這樣來訂。</w:t>
      </w:r>
      <w:r>
        <w:t xml:space="preserve"> </w:t>
      </w:r>
    </w:p>
    <w:p w14:paraId="3107F344" w14:textId="77777777" w:rsidR="006C29F3" w:rsidRDefault="006C29F3">
      <w:pPr>
        <w:pStyle w:val="a3"/>
      </w:pPr>
      <w:r>
        <w:t xml:space="preserve">　　「今日沒有禮樂，刑法用的是外國法，將來國家穩定，一統國家，還得參考制禮作樂。今日提倡三民主義，與四書五經有關係，只是改變名辭而已，若全不要，就是不要民族了。如三民主義的民族主義，不就是四維八德嗎？這些不就是『其或繼清者』也可知道嗎？」這一段雪廬老人也是給我們講，我們現在這個時候沒有制禮作樂，就是民國成立沒有制禮作樂，刑法用的是外國的，外國法，將來國家統一，還得要參考制禮作樂。三民主義，國父編的三民主義，它的內容跟四書五經有關係，只是改變名辭而已，若全不要，就是不要民族了。雪廬老人舉出三民主義的民族主義，不就是四維八德嗎？只是它的名辭改變，這個不就是其或繼清者也可知道嗎？還是根據前清訂的民族主義而來的，這個跟四書五經都有關係的。各朝各代也都離不開四書五經、中國的傳統文化，這樣來制訂國家的禮樂。</w:t>
      </w:r>
      <w:r>
        <w:t xml:space="preserve"> </w:t>
      </w:r>
    </w:p>
    <w:p w14:paraId="190C4CF9" w14:textId="77777777" w:rsidR="006C29F3" w:rsidRDefault="006C29F3">
      <w:pPr>
        <w:pStyle w:val="a3"/>
      </w:pPr>
      <w:r>
        <w:lastRenderedPageBreak/>
        <w:t xml:space="preserve">　　好，我們這章書就學習到這裡。祝大家福慧增長，法喜充滿，阿彌陀佛！　　</w:t>
      </w:r>
    </w:p>
    <w:sectPr w:rsidR="006C29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DD68D" w14:textId="77777777" w:rsidR="006C29F3" w:rsidRDefault="006C29F3" w:rsidP="00BF2FE9">
      <w:r>
        <w:separator/>
      </w:r>
    </w:p>
  </w:endnote>
  <w:endnote w:type="continuationSeparator" w:id="0">
    <w:p w14:paraId="619E4B52" w14:textId="77777777" w:rsidR="006C29F3" w:rsidRDefault="006C29F3" w:rsidP="00BF2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B5A9E" w14:textId="77777777" w:rsidR="006C29F3" w:rsidRDefault="006C29F3" w:rsidP="00BF2FE9">
      <w:r>
        <w:separator/>
      </w:r>
    </w:p>
  </w:footnote>
  <w:footnote w:type="continuationSeparator" w:id="0">
    <w:p w14:paraId="0F57EE84" w14:textId="77777777" w:rsidR="006C29F3" w:rsidRDefault="006C29F3" w:rsidP="00BF2F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E9"/>
    <w:rsid w:val="006C29F3"/>
    <w:rsid w:val="007931EE"/>
    <w:rsid w:val="00B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D8FA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2F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2F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2F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2F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