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D821" w14:textId="77777777" w:rsidR="00252EAA" w:rsidRDefault="00252EAA">
      <w:r>
        <w:t xml:space="preserve">每日論語　　悟道法師主講　　（第四十八集）　　</w:t>
      </w:r>
      <w:r>
        <w:t>2019/1/9</w:t>
      </w:r>
      <w:r>
        <w:t xml:space="preserve">　　台灣華藏淨宗學會　　檔名：</w:t>
      </w:r>
      <w:r>
        <w:t xml:space="preserve">WD20-037-0048 </w:t>
      </w:r>
    </w:p>
    <w:p w14:paraId="69A343D3" w14:textId="77777777" w:rsidR="00252EAA" w:rsidRDefault="00252EAA">
      <w:pPr>
        <w:pStyle w:val="a3"/>
      </w:pPr>
      <w:r>
        <w:t xml:space="preserve">　　諸位同學，大家早上好！我們繼續來學習雪廬老人的《論語講記》，「為政篇」第二十四章。</w:t>
      </w:r>
      <w:r>
        <w:t xml:space="preserve"> </w:t>
      </w:r>
    </w:p>
    <w:p w14:paraId="376DEDB0" w14:textId="77777777" w:rsidR="00252EAA" w:rsidRDefault="00252EAA">
      <w:pPr>
        <w:pStyle w:val="a3"/>
      </w:pPr>
      <w:r>
        <w:t xml:space="preserve">　　【子曰。非其鬼而祭之。諂也。見義不為。無勇也。】</w:t>
      </w:r>
      <w:r>
        <w:t xml:space="preserve"> </w:t>
      </w:r>
    </w:p>
    <w:p w14:paraId="0F445255" w14:textId="77777777" w:rsidR="00252EAA" w:rsidRDefault="00252EAA">
      <w:pPr>
        <w:pStyle w:val="a3"/>
      </w:pPr>
      <w:r>
        <w:t xml:space="preserve">　　「有人說，這一章應分為二章，吾依一章來解釋。」雪廬老人講，這一章書以前有人說應該分為二章，雪廬老人他是依一章來解釋。「普通人的大毛病，多是見利忘義，見有利的事人人爭；見義，犧牲的事就不肯去做。《禮記》說：臨財毋苟得，臨難毋苟免。祭而得福所以願祭，見義，沒有利益便不願為。因為能得好報，才願去做。這關係到君子小人的差別，君子喻於義，小人喻於利，就是這章的意義。」這段話雪廬老人給我們解釋這章書它的意義，它的意義就是「君子喻於義，小人喻於利」。君子做事，他對於合乎道義的事就去做，不合乎道義的不做，所以不義之財他不會去取得，他不要。小人喻於利，他就不講道義，只要有利益，他就幹了。這是君子、小人差別就在這裡。雪廬老人也給我們講，大多數人見利忘義，見到有利益的事，人人去爭。爭什麼？爭利，對自己有利益。見到有義務的、犧牲的事情就不肯去做。大多數人都有這個情況。舉出《禮記》講，「臨財毋苟得，臨難毋苟免」，這個臨財就是不義之財，不要取得；臨難，有急難應該盡義務去做，不要去逃避、避免。</w:t>
      </w:r>
      <w:r>
        <w:t xml:space="preserve"> </w:t>
      </w:r>
    </w:p>
    <w:p w14:paraId="4B172EBE" w14:textId="77777777" w:rsidR="00252EAA" w:rsidRDefault="00252EAA">
      <w:pPr>
        <w:pStyle w:val="a3"/>
      </w:pPr>
      <w:r>
        <w:t xml:space="preserve">　　下面就給我們講，『子曰：非其鬼而祭之，諂也；』「鬼與神，合起來說也可以，若分開說，鬼指家裡的祖先，神指外頭天地山川的神祇。祭如在就是祭祀祖先，指鬼；祭神如神在指山川等神。」這裡一段就給我們講鬼神他的意思。</w:t>
      </w:r>
      <w:r>
        <w:t xml:space="preserve"> </w:t>
      </w:r>
    </w:p>
    <w:p w14:paraId="5368FAC6" w14:textId="77777777" w:rsidR="00252EAA" w:rsidRDefault="00252EAA">
      <w:pPr>
        <w:pStyle w:val="a3"/>
      </w:pPr>
      <w:r>
        <w:t xml:space="preserve">　　「為什麼中國講不孝有三，無後為大？中國講五倫，上有父母，下有兒女，你孝父母，父母對你慈愛，你也必須慈愛兒女。推展出去為九族，九族以外稱無服，九族以內為五服範圍。」五服是五種服制，以前服裝都是合乎這個禮。「由本身上推五服，下推五服，老師不在五服以內，所以對老師之喪不穿服制」，就是不穿孝服，老師過世，因為他不是在五服之內，就不穿孝服，「而是心喪三年」，心裡哀喪三年，在服裝，就沒有穿孝服。「因為沒有血統關係，中國重視這個。所以同姓不婚，否則為亂倫。天倫，天然如此，不是人造。」這個天倫，它天然就是這樣，不是什麼人去製造的。「但是君臣、朋友是人造的」，這個是各人自己去創造的，自己去造領導、被領導，造哪個朋友，這是人去造的。天倫就不是。「夫婦一半人造的。若不要五倫，那與禽獸相同。」夫妻各一半，如果不要五倫，跟禽獸就沒有兩樣了。「所以接續香煙，大有關係，這與家庭、與國家都有關係。以血統關係來說，非其族類，其心必異，沒有家庭，國家便不能堅固。夫婦居屋，有孫子就是家，三、二家便是鄉黨，再組合起來就是國家。」所以一個國家它基本就是從夫婦開始，五倫也是從夫婦開始。有夫妻才有父子，父子就是天倫，國家就是從夫妻、家庭這樣組合起來的</w:t>
      </w:r>
      <w:r>
        <w:t>。</w:t>
      </w:r>
      <w:r>
        <w:t xml:space="preserve"> </w:t>
      </w:r>
    </w:p>
    <w:p w14:paraId="7D697044" w14:textId="77777777" w:rsidR="00252EAA" w:rsidRDefault="00252EAA">
      <w:pPr>
        <w:pStyle w:val="a3"/>
      </w:pPr>
      <w:r>
        <w:t xml:space="preserve">　　「別人的祖先，不可以祭，他自己有子孫。」所以不可以去拜別人祖先，他有自己的子孫，應該由他的子孫來祭，別人不能去代替他的子孫來祭。「人死後而到喪家弔喪，弔是弔生，祭是與死者有交情，靈前祭拜就可以了。他有子孫，我們可不過問；若沒有後人，朋友死，無所歸，曰：於我殯。身為朋友就必須負責。」這個是講如果他有子孫，我們就不可以去過問殯葬的事情。如果他沒有後代，是我們的朋友，</w:t>
      </w:r>
      <w:r>
        <w:lastRenderedPageBreak/>
        <w:t>那當然我就有義務來為他辦理殯葬的事情，做一個朋友就必須負責。「若不如此便是諂媚別人家的鬼，希望求得鬼賜福。」如果不是這個關係去祭，祭鬼神那就是諂媚了。跟你沒關係，為什麼去祭祀他？總是希望祭祀求鬼來賜福，這個鬼如果不是自己的祖先，就是屬於諂，諂媚、巴結，這就不對了。「實在說，在街上也不要撿拾別人的物品，不義之財的緣故，不必亂祭希望得福。」此地雪廬老人講，在街上也不要去撿別人的東西，不要撿回來，不義之財的緣故。因為這個是不合乎道義的財物，我們不取，這些財物撿到了，就送去警察局招領，或在公家的地方去招領，這個不取。也不必亂祭，跟自己沒有關係的，別人的祖先，他有子孫，我們代替他子孫祭，希望得到福報，這個就是諂媚，這是不合義理的，我們就不亂祭。</w:t>
      </w:r>
      <w:r>
        <w:t xml:space="preserve"> </w:t>
      </w:r>
    </w:p>
    <w:p w14:paraId="5104E7F3" w14:textId="77777777" w:rsidR="00252EAA" w:rsidRDefault="00252EAA">
      <w:pPr>
        <w:pStyle w:val="a3"/>
      </w:pPr>
      <w:r>
        <w:t xml:space="preserve">　　『見義不為，無勇也。』「但是這不是叫人做自了漢」，這句再給我們補充說明，講不要亂祭，也不是教我們有義務的事情不去做。「見義不為無勇也」，合乎義理的如果不去做，這個就無勇，不是勇敢的。「老吾老以及人之老，幼吾幼以及人之幼，平時各有他們的監護人，若有需要幫助的必得幫助，甚至為朋友報仇，為朋友死都可以，這是民族主義，要義務去做。這一句就是臨難毋苟免，犧牲自己而去做。」合乎道義的就必須要去做。這一句跟上一句對照起來，上一句講的是不合乎義理的事不做，這一句合乎義的就要去做，雪廬老人也給我們講，不可以做個自了漢。「勇為三達德的一端，智仁勇，有勇就不要利」，只要合義務的事、合道義的事就去幹，「知恥近乎勇，有恥的人才有勇氣。」</w:t>
      </w:r>
      <w:r>
        <w:t xml:space="preserve"> </w:t>
      </w:r>
    </w:p>
    <w:p w14:paraId="444329DF" w14:textId="77777777" w:rsidR="00252EAA" w:rsidRDefault="00252EAA">
      <w:pPr>
        <w:pStyle w:val="a3"/>
      </w:pPr>
      <w:r>
        <w:t xml:space="preserve">　　好，今天我們就學習到此地。祝大家福慧增長，法喜充滿，阿彌陀佛！　　</w:t>
      </w:r>
    </w:p>
    <w:sectPr w:rsidR="00252E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CE8BC" w14:textId="77777777" w:rsidR="00252EAA" w:rsidRDefault="00252EAA" w:rsidP="008B6E48">
      <w:r>
        <w:separator/>
      </w:r>
    </w:p>
  </w:endnote>
  <w:endnote w:type="continuationSeparator" w:id="0">
    <w:p w14:paraId="1FE3F556" w14:textId="77777777" w:rsidR="00252EAA" w:rsidRDefault="00252EAA" w:rsidP="008B6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32D7E" w14:textId="77777777" w:rsidR="00252EAA" w:rsidRDefault="00252EAA" w:rsidP="008B6E48">
      <w:r>
        <w:separator/>
      </w:r>
    </w:p>
  </w:footnote>
  <w:footnote w:type="continuationSeparator" w:id="0">
    <w:p w14:paraId="0C774AEC" w14:textId="77777777" w:rsidR="00252EAA" w:rsidRDefault="00252EAA" w:rsidP="008B6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E48"/>
    <w:rsid w:val="00252EAA"/>
    <w:rsid w:val="007931EE"/>
    <w:rsid w:val="008B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2BB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E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E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E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E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