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B0692" w14:textId="77777777" w:rsidR="00C631E7" w:rsidRDefault="00C631E7">
      <w:r>
        <w:t xml:space="preserve">每日論語　　悟道法師主講　　（第五十六集）　　</w:t>
      </w:r>
      <w:r>
        <w:t>2019/1/17</w:t>
      </w:r>
      <w:r>
        <w:t xml:space="preserve">　　台灣華藏淨宗學會　　檔名：</w:t>
      </w:r>
      <w:r>
        <w:t xml:space="preserve">WD20-037-0056 </w:t>
      </w:r>
    </w:p>
    <w:p w14:paraId="1807E702" w14:textId="77777777" w:rsidR="00C631E7" w:rsidRDefault="00C631E7">
      <w:pPr>
        <w:pStyle w:val="a3"/>
      </w:pPr>
      <w:r>
        <w:t xml:space="preserve">　　諸位同學，大家早上好！我們繼續來學習雪廬老人的《論語講記》，「八佾篇」第八章。</w:t>
      </w:r>
      <w:r>
        <w:t xml:space="preserve"> </w:t>
      </w:r>
    </w:p>
    <w:p w14:paraId="0235F4A6" w14:textId="77777777" w:rsidR="00C631E7" w:rsidRDefault="00C631E7">
      <w:pPr>
        <w:pStyle w:val="a3"/>
      </w:pPr>
      <w:r>
        <w:t xml:space="preserve">　　【子夏問曰。巧笑倩兮。美目盼兮。素以為絢兮。何謂也。子曰。繪事後素。曰。禮後乎。子曰。起予者商也。始可與言詩已矣。】</w:t>
      </w:r>
      <w:r>
        <w:t xml:space="preserve"> </w:t>
      </w:r>
    </w:p>
    <w:p w14:paraId="6AF72B44" w14:textId="77777777" w:rsidR="00C631E7" w:rsidRDefault="00C631E7">
      <w:pPr>
        <w:pStyle w:val="a3"/>
      </w:pPr>
      <w:r>
        <w:t xml:space="preserve">　　「這一章分三段，如《集釋》所分，但解釋有所不同」。</w:t>
      </w:r>
      <w:r>
        <w:t xml:space="preserve"> </w:t>
      </w:r>
    </w:p>
    <w:p w14:paraId="2743BAEE" w14:textId="77777777" w:rsidR="00C631E7" w:rsidRDefault="00C631E7">
      <w:pPr>
        <w:pStyle w:val="a3"/>
      </w:pPr>
      <w:r>
        <w:t xml:space="preserve">　　『子夏問曰：巧笑倩兮，美目盼兮，素以為絢兮，何謂也？』「子夏讀《詩經》，其中有三句，二句是詩的本體：巧笑倩兮，美目盼兮，素以為絢兮，何謂也。為一段，重點在素以為絢兮」。</w:t>
      </w:r>
      <w:r>
        <w:t xml:space="preserve"> </w:t>
      </w:r>
    </w:p>
    <w:p w14:paraId="6C67042A" w14:textId="77777777" w:rsidR="00C631E7" w:rsidRDefault="00C631E7">
      <w:pPr>
        <w:pStyle w:val="a3"/>
      </w:pPr>
      <w:r>
        <w:t xml:space="preserve">　　「《集解》，馬曰：倩」《集解》裡面講倩，「笑貌，笑的容貌。盼，動目貌，眼活動。這二句是讚歎女子」。「周幽王為褒姒戲諸侯有一笑烽火臺，一笑值千金。盼，動目貌，眼睛可以傳神，所謂傾城傾國，眼一看傾城，再看傾國，再看傾天下。絢，文貌，質是本來，文是文飾」。</w:t>
      </w:r>
      <w:r>
        <w:t xml:space="preserve"> </w:t>
      </w:r>
    </w:p>
    <w:p w14:paraId="4717B8F1" w14:textId="77777777" w:rsidR="00C631E7" w:rsidRDefault="00C631E7">
      <w:pPr>
        <w:pStyle w:val="a3"/>
      </w:pPr>
      <w:r>
        <w:t xml:space="preserve">　　「《集注》，倩，好口輔也；盼，目黑白分明也；素，粉地，畫之質也，畫的本來；絢，采色，畫的采飾。」所以絢是講彩飾、彩畫。</w:t>
      </w:r>
      <w:r>
        <w:t xml:space="preserve"> </w:t>
      </w:r>
    </w:p>
    <w:p w14:paraId="741ECECA" w14:textId="77777777" w:rsidR="00C631E7" w:rsidRDefault="00C631E7">
      <w:pPr>
        <w:pStyle w:val="a3"/>
      </w:pPr>
      <w:r>
        <w:t xml:space="preserve">　　「按：這一章，事分三段，其中第一段三句，僅是子夏問詩的意義（詩人做詩的意義）。《集解》言簡而扼要，頗得其體。《集注》說，口輔目盼也不錯，大可以相從。但是將素、絢以為是畫質、畫飾（素之本質，修飾），孔子還沒有說畫的事情，朱注未免說的過早了。」雪廬老人給我們舉出來，朱子的註解註這一句是畫，但是孔子在這個地方還沒有說到有關畫的事情，朱子的註解未免說得太早了。「你們學文章必須用心致意，不可像朱注在這裡說的過早而沒有根據。」這是教我們，這個是不正確的，我們不能像朱子這種註解說得過早，沒有根據，只是依自己的看法，沒有根據，這個不可以。</w:t>
      </w:r>
      <w:r>
        <w:t xml:space="preserve"> </w:t>
      </w:r>
    </w:p>
    <w:p w14:paraId="5CF00208" w14:textId="77777777" w:rsidR="00C631E7" w:rsidRDefault="00C631E7">
      <w:pPr>
        <w:pStyle w:val="a3"/>
      </w:pPr>
      <w:r>
        <w:t xml:space="preserve">　　「因為素只說是人的口與目，為女子的本質」，這裡素是講我們人的口跟眼睛，指的是女子她的本質，「目、口本身長得好。絢是說笑倩盼動的美姿」，她的姿態很美妙。「至於有注解說，可加粉黛、衣裳等服飾為絢，就嫌這種言語有枝葉」，如果這樣的解釋又好像添加枝葉了。「若能想到西東二施的顰蹙，自然能了悟質姿的大不同。」西施跟東施這兩個人比較，自然就能夠明瞭體悟到此地講的質姿大不相同。</w:t>
      </w:r>
      <w:r>
        <w:t xml:space="preserve"> </w:t>
      </w:r>
    </w:p>
    <w:p w14:paraId="7E8AE769" w14:textId="77777777" w:rsidR="00C631E7" w:rsidRDefault="00C631E7">
      <w:pPr>
        <w:pStyle w:val="a3"/>
      </w:pPr>
      <w:r>
        <w:t xml:space="preserve">　　『子曰：繪事後素。』「孔子所答只有一句，繪事後素」。</w:t>
      </w:r>
      <w:r>
        <w:t xml:space="preserve"> </w:t>
      </w:r>
    </w:p>
    <w:p w14:paraId="31DCA6AC" w14:textId="77777777" w:rsidR="00C631E7" w:rsidRDefault="00C631E7">
      <w:pPr>
        <w:pStyle w:val="a3"/>
      </w:pPr>
      <w:r>
        <w:t xml:space="preserve">　　「《集解》」，這個註解，「鄭曰：繪，畫文也。凡畫先布上眾色再畫白粉，以粉分布其間，來完成畫的文采，畫畫有這種畫法，但《論語》所說不是這個意思」。</w:t>
      </w:r>
      <w:r>
        <w:t xml:space="preserve"> </w:t>
      </w:r>
    </w:p>
    <w:p w14:paraId="78F2F451" w14:textId="77777777" w:rsidR="00C631E7" w:rsidRDefault="00C631E7">
      <w:pPr>
        <w:pStyle w:val="a3"/>
      </w:pPr>
      <w:r>
        <w:t xml:space="preserve">　　「《集注》，繪事，繪畫的事情；後素，後於素，先用素底再畫色彩。引《考工記》：繪畫之事後素功，謂先以粉為質，而後施五采。素地與素功不同」。</w:t>
      </w:r>
      <w:r>
        <w:t xml:space="preserve"> </w:t>
      </w:r>
    </w:p>
    <w:p w14:paraId="1B93AD7B" w14:textId="77777777" w:rsidR="00C631E7" w:rsidRDefault="00C631E7">
      <w:pPr>
        <w:pStyle w:val="a3"/>
      </w:pPr>
      <w:r>
        <w:lastRenderedPageBreak/>
        <w:t xml:space="preserve">　　「按：第二段是孔子指事喻詩」，孔子舉出一樁事情來比喻《詩經》這首詩的意思。「因為子夏問詩，所以要指出事情來比喻，舉出繪的事情來說明詩的意義。素在《考工記》作素功，就是先畫五采色，然後繪上白粉完成一幅畫。《考工記》在《周禮》，可自己去查。《禮記．禮器》說，素言白地，而後施繪，孔子所說，是《禮器》所說的意義。口為素質，笑為絢，笑就如文采」。</w:t>
      </w:r>
      <w:r>
        <w:t xml:space="preserve"> </w:t>
      </w:r>
    </w:p>
    <w:p w14:paraId="0B730A73" w14:textId="77777777" w:rsidR="00C631E7" w:rsidRDefault="00C631E7">
      <w:pPr>
        <w:pStyle w:val="a3"/>
      </w:pPr>
      <w:r>
        <w:t xml:space="preserve">　　「全祖望氏《經史問答》：問禮器，甘受和，白受采。五色、五行等，中間為土，而且四方都有土，四方的四角落為土。六月為長夏，在西南，坤為土，所以六月為土的本位。五臟最難治的為胃病，胃在中央，周身把脈若沒有胃脈就會死，周身分陰陽，胃有二十五陽，心肝等都有五陽，五五二十五，所以頭髮黑全是陽氣，不足便會發白。五味之中土為甜，所以什麼病都可以加甘草，人稱甘國老，能調和大家不打架，甘加上任何藥味都能調和」。</w:t>
      </w:r>
      <w:r>
        <w:t xml:space="preserve"> </w:t>
      </w:r>
    </w:p>
    <w:p w14:paraId="57648B2F" w14:textId="77777777" w:rsidR="00C631E7" w:rsidRDefault="00C631E7">
      <w:pPr>
        <w:pStyle w:val="a3"/>
      </w:pPr>
      <w:r>
        <w:t xml:space="preserve">　　「甘受和，這一句是陪襯，白受采，白色是根本，畫紅為紅，畫黑為黑，能接受各種色彩，與《考工記》繪畫之事後素功是兩回事。全氏又說，古人注解《論語》，繪事後素引《考工記》，到楊龜山解《論語》時，才引用《禮器》。朱子合起來引用，所以近代人多不以為然。因為《論語》這一章是指素地，不是素功」。</w:t>
      </w:r>
      <w:r>
        <w:t xml:space="preserve"> </w:t>
      </w:r>
    </w:p>
    <w:p w14:paraId="473C66C3" w14:textId="77777777" w:rsidR="00C631E7" w:rsidRDefault="00C631E7">
      <w:pPr>
        <w:pStyle w:val="a3"/>
      </w:pPr>
      <w:r>
        <w:t xml:space="preserve">　　「楊氏、全氏所根據，都可以相從。素比喻口輔美目，繪比喻笑倩盼動」。</w:t>
      </w:r>
      <w:r>
        <w:t xml:space="preserve"> </w:t>
      </w:r>
    </w:p>
    <w:p w14:paraId="733F14C3" w14:textId="77777777" w:rsidR="00C631E7" w:rsidRDefault="00C631E7">
      <w:pPr>
        <w:pStyle w:val="a3"/>
      </w:pPr>
      <w:r>
        <w:t xml:space="preserve">　　『禮後乎？』「楊氏說：甘受和，白受采。忠信之人可以學禮，苟無其質，禮學之無用，禮不虛行，此繪事後素之說也。（意思是說要以忠信為本）」。</w:t>
      </w:r>
      <w:r>
        <w:t xml:space="preserve"> </w:t>
      </w:r>
    </w:p>
    <w:p w14:paraId="560C7972" w14:textId="77777777" w:rsidR="00C631E7" w:rsidRDefault="00C631E7">
      <w:pPr>
        <w:pStyle w:val="a3"/>
      </w:pPr>
      <w:r>
        <w:t xml:space="preserve">　　「按：第三段為子夏所悟，忠信為主，禮在質後，忠信是素，禮比喻繪事」。</w:t>
      </w:r>
      <w:r>
        <w:t xml:space="preserve"> </w:t>
      </w:r>
    </w:p>
    <w:p w14:paraId="379BE6F4" w14:textId="77777777" w:rsidR="00C631E7" w:rsidRDefault="00C631E7">
      <w:pPr>
        <w:pStyle w:val="a3"/>
      </w:pPr>
      <w:r>
        <w:t xml:space="preserve">　　以上這一大段雪廬老人給我們舉出來，子曰：繪事後素，這個子夏問《詩經》，巧笑倩兮，美目盼兮，素以為絢兮，何謂也？孔子所回答只有一句，繪事後素。這一大段就是舉出《論語》的註解，《集解》，還有《集註》，註解這一段的。雪廬老人再按照這兩種註解，再給我們舉出來分析說明，所以第二段是孔子指事喻詩，指出這個事情來比喻《詩經》這首詩的意思，因為子夏他是問《詩經》，問《詩經》裡面的話，所以要舉出事情來比喻，舉出繪的事情來說明詩的意義。這一段也就給我們說出這段話的事情，舉出《禮記》裡面，有《禮記》講的。還有根據五色、五行，再舉出五行的土在六月為本位。人的五臟，胃就屬於土，脾胃土，胃在中央，所以五臟病最難治的就是胃病，胃病最不好治。周身分陰陽，胃有二十五陽，心肝脾肺腎都有五陽，五五二十五，舉出胃是屬於土。甘受和，這一句是陪襯；白受采，白色是根本。畫畫白色是根本，比如說一張白紙，畫紅是紅的，畫黑就是黑的，白色這個底可以畫各種不同的顏色，所以白色它是根本，能夠接受各種色彩。這裡是舉出與《考工記》繪畫之事後素功是兩回事。這個地方雪廬老人給我們做一個分析，意思是說要以忠信為本，這個是主要的地方。</w:t>
      </w:r>
      <w:r>
        <w:t xml:space="preserve"> </w:t>
      </w:r>
    </w:p>
    <w:p w14:paraId="72F7DEA0" w14:textId="77777777" w:rsidR="00C631E7" w:rsidRDefault="00C631E7">
      <w:pPr>
        <w:pStyle w:val="a3"/>
      </w:pPr>
      <w:r>
        <w:t xml:space="preserve">　　按照第三段為子夏所悟，忠信為主，禮在質後，忠信是素，禮比喻繪畫的事情。</w:t>
      </w:r>
      <w:r>
        <w:t xml:space="preserve"> </w:t>
      </w:r>
    </w:p>
    <w:p w14:paraId="2A24A4F9" w14:textId="77777777" w:rsidR="00C631E7" w:rsidRDefault="00C631E7">
      <w:pPr>
        <w:pStyle w:val="a3"/>
      </w:pPr>
      <w:r>
        <w:t xml:space="preserve">　　今天時間到了，我們先學習到這裡。因為這一段雪廬老人講的比較長，因為他引用這些註解，不同的地方根據原文它的意思來給我們做一個分析說明。同學大家都有書，大家可以好好找時間多看幾遍，就可以明瞭。下面還有很長的一段註解，所以這</w:t>
      </w:r>
      <w:r>
        <w:lastRenderedPageBreak/>
        <w:t xml:space="preserve">章書我們分兩次來學習，因為時間如果錄得太長，等一下微信又發不出去了，所以今天先學到這一段。好，祝大家福慧增長，法喜充滿，阿彌陀佛！　　</w:t>
      </w:r>
    </w:p>
    <w:sectPr w:rsidR="00C631E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22362" w14:textId="77777777" w:rsidR="00C631E7" w:rsidRDefault="00C631E7" w:rsidP="008A0D85">
      <w:r>
        <w:separator/>
      </w:r>
    </w:p>
  </w:endnote>
  <w:endnote w:type="continuationSeparator" w:id="0">
    <w:p w14:paraId="55C4DB8D" w14:textId="77777777" w:rsidR="00C631E7" w:rsidRDefault="00C631E7" w:rsidP="008A0D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B7500" w14:textId="77777777" w:rsidR="00C631E7" w:rsidRDefault="00C631E7" w:rsidP="008A0D85">
      <w:r>
        <w:separator/>
      </w:r>
    </w:p>
  </w:footnote>
  <w:footnote w:type="continuationSeparator" w:id="0">
    <w:p w14:paraId="76C848A6" w14:textId="77777777" w:rsidR="00C631E7" w:rsidRDefault="00C631E7" w:rsidP="008A0D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D85"/>
    <w:rsid w:val="007931EE"/>
    <w:rsid w:val="008A0D85"/>
    <w:rsid w:val="00C63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10409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0D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0D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0D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0D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370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2026-08-13T00:14:00Z</dcterms:created>
  <dcterms:modified xsi:type="dcterms:W3CDTF">2026-08-13T00:14:00Z</dcterms:modified>
</cp:coreProperties>
</file>