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1EC5" w14:textId="77777777" w:rsidR="00AC4165" w:rsidRDefault="00AC4165">
      <w:r>
        <w:t xml:space="preserve">每日論語　　悟道法師主講　　（第六十一集）　　</w:t>
      </w:r>
      <w:r>
        <w:t>2019/1/22</w:t>
      </w:r>
      <w:r>
        <w:t xml:space="preserve">　　台灣華藏淨宗學會　　檔名：</w:t>
      </w:r>
      <w:r>
        <w:t xml:space="preserve">WD20-037-0061 </w:t>
      </w:r>
    </w:p>
    <w:p w14:paraId="1EDB5657" w14:textId="77777777" w:rsidR="00AC4165" w:rsidRDefault="00AC4165">
      <w:pPr>
        <w:pStyle w:val="a3"/>
      </w:pPr>
      <w:r>
        <w:t xml:space="preserve">　　諸位同學，大家早上好！我們繼續來學習雪廬老人的《論語講記》，「八佾篇」第十二章。</w:t>
      </w:r>
      <w:r>
        <w:t xml:space="preserve"> </w:t>
      </w:r>
    </w:p>
    <w:p w14:paraId="5F8C1B39" w14:textId="77777777" w:rsidR="00AC4165" w:rsidRDefault="00AC4165">
      <w:pPr>
        <w:pStyle w:val="a3"/>
      </w:pPr>
      <w:r>
        <w:t xml:space="preserve">　　【祭如在。祭神如神在。子曰。吾不與祭。如不祭。】</w:t>
      </w:r>
      <w:r>
        <w:t xml:space="preserve"> </w:t>
      </w:r>
    </w:p>
    <w:p w14:paraId="1CFD4ED3" w14:textId="77777777" w:rsidR="00AC4165" w:rsidRDefault="00AC4165">
      <w:pPr>
        <w:pStyle w:val="a3"/>
      </w:pPr>
      <w:r>
        <w:t xml:space="preserve">　　「這一章的官司也打得很大。上頭無祭的對象，推論下句說的是神，上句說的必為鬼。家中祖先，名鬼，也稱神，外頭的也是如此。」這是把鬼神的意思給我們說明。</w:t>
      </w:r>
      <w:r>
        <w:t xml:space="preserve"> </w:t>
      </w:r>
    </w:p>
    <w:p w14:paraId="3CC5A475" w14:textId="77777777" w:rsidR="00AC4165" w:rsidRDefault="00AC4165">
      <w:pPr>
        <w:pStyle w:val="a3"/>
      </w:pPr>
      <w:r>
        <w:t xml:space="preserve">　　「吾講了半天，你們不開智慧，什麼緣故？私欲重的緣故。昨日講經講四種作意，當知『見』為最重要。唯有將私欲放下，而後可以開智慧，開智慧而後知見淨。」這一段雪廬老人對當時的蓮友講，他講了很長時間的經典，看看大家都沒有開智慧。什麼緣故？私心、欲望太重的緣故。四種作意以見（見解這個見）為最重要。所以重點，唯有將自己的私心，自私自利的心，自己的欲望、五欲六塵、貪婪放下，而後可以開智慧；開了智慧，而後知見就清淨了。這個是非常重要！</w:t>
      </w:r>
      <w:r>
        <w:t xml:space="preserve"> </w:t>
      </w:r>
    </w:p>
    <w:p w14:paraId="0542F200" w14:textId="77777777" w:rsidR="00AC4165" w:rsidRDefault="00AC4165">
      <w:pPr>
        <w:pStyle w:val="a3"/>
      </w:pPr>
      <w:r>
        <w:t xml:space="preserve">　　『祭如在，祭神如神在。』「祭鬼，要恭敬，是報恩，本分中應作的事。」這個祭要恭敬。祭鬼，就是祭祖先，這是報恩，本分當中應該做的事，本來就應該要祭的，但是要恭敬，有報恩的心。「祭，得福。」祭，你就會得福報。反過來講，你不祭，不祭拜祖先那就沒福報。「佛家明說有鬼神，儒家則不說鬼神。」在佛教的經典，很清楚、明白說有六道，有鬼神道，這個方面儒家沒有說。沒有說，不代表他說沒有鬼神，儒家只是沒說，但是他並不否定說有鬼神，沒有否定。「但宋儒硬說無鬼神，所以受很多人罵。」儒家只是沒有像佛家講得那麼清楚，比較含蓄，但並不是說沒有鬼神。但是宋朝的大儒，他們硬要說沒有鬼神，所以受很多人罵。</w:t>
      </w:r>
      <w:r>
        <w:t xml:space="preserve"> </w:t>
      </w:r>
    </w:p>
    <w:p w14:paraId="744AA723" w14:textId="77777777" w:rsidR="00AC4165" w:rsidRDefault="00AC4165">
      <w:pPr>
        <w:pStyle w:val="a3"/>
      </w:pPr>
      <w:r>
        <w:t xml:space="preserve">　　「參加祭禮要想得降百福，必須齋戒，齋者，齋心，心中唯有這一件事，無他念。」參加祭祀典禮，想要得到祖先降百福，必須要齋戒、清淨。這個齋，重點是齋心。心要清淨，心中沒有其他的雜念，沒有其他的事情，唯有這一件事情，就是祭祀祖先這件事情，沒有其他的念頭，這個叫齋。「你們吃素，並非吃齋。」這個給我們說明，吃素跟吃齋它是兩回事。齋跟素它的意思不一樣，齋是清淨的意思。在佛門八關齋戒，那個齋是過中不食，不一定吃素。像南傳佛教國家，他們都過中不食，但是他們吃三淨肉，沒有完全吃素。「祭時如在，這個就是觀想，不論到哪兒」，不論到哪裡，「觀想祭時鬼神如在目前，靠觀想的力量」。就是我們到哪裡祭祀，不管到哪個地方，祭的時候要觀想，觀想祖先、鬼神就在目前一樣，這個是靠觀想的力量。「如祭關公時，眼前就是關公。」這裡雪廬老人舉出一個例子，關公我們民間很多人拜。我小時候，我父母都有拜關公，也帶我們兄弟都去拜的。你祭拜關公，要觀想眼前就是關公，關公就在我們眼前，要靠這個觀想。「你們燒香，如打電報給佛菩薩，要觀想，才得感應。所謂神其來格，如此，早晚課才靈。」這個非常重要！我們燒香、上香，好像打電報。現在是上網，好像跟佛菩薩要連線，要怎麼連？怎麼</w:t>
      </w:r>
      <w:r>
        <w:t>上佛菩薩這個網？要觀想才能得到感應。儒家講神其來格，就是佛家講的感應，佛家講感應道交。如此，早晚課才靈。這也給我們講了，我們現在早晚課做這麼久了，怎麼都不</w:t>
      </w:r>
      <w:r>
        <w:lastRenderedPageBreak/>
        <w:t>靈？因為都沒有觀想，心裡雜念、妄想很多，所以就不靈了。這個是我們要好好來學習的。</w:t>
      </w:r>
      <w:r>
        <w:t xml:space="preserve"> </w:t>
      </w:r>
    </w:p>
    <w:p w14:paraId="6EFAF24E" w14:textId="77777777" w:rsidR="00AC4165" w:rsidRDefault="00AC4165">
      <w:pPr>
        <w:pStyle w:val="a3"/>
      </w:pPr>
      <w:r>
        <w:t xml:space="preserve">　　「上祭鬼，下祭神，祭祀不是祭自家的鬼，叫諂，外神也祭為諂。故孔子說：泰山不如林放乎？用這話來說季氏的諂而無禮。祭什麼，行什麼禮，有一定的，而且祭時須全神貫注。故孔子說他祭一定得福，我祭則得福，我戰則克。」</w:t>
      </w:r>
      <w:r>
        <w:t xml:space="preserve"> </w:t>
      </w:r>
    </w:p>
    <w:p w14:paraId="2C2E9FA3" w14:textId="77777777" w:rsidR="00AC4165" w:rsidRDefault="00AC4165">
      <w:pPr>
        <w:pStyle w:val="a3"/>
      </w:pPr>
      <w:r>
        <w:t xml:space="preserve">　　『子曰：吾不與祭，如不祭。』「如上祭祀場面，他當作主祭，但是或許忙，或生病，由我代表，他沒參加祭祀，則這一場祭禮像沒辦一樣。看看人家的誠心。」這一段就是講祭祀。這些年，我們淨老和尚提倡祭祖。祭祖都有主祭官，如果這場祭祀，他被選作當主祭官了，但是這個當主祭的或許這一天很忙，或者生病了，或者有些其他的事情，請別人來代表，他沒有參加祭祀，那這一場祭禮就好像沒辦一樣。所以看看人家誠心。所以印祖講，「一分恭敬得一分利益，十分恭敬得十分利益」。如果沒有恭敬心，都得不到利益。</w:t>
      </w:r>
      <w:r>
        <w:t xml:space="preserve"> </w:t>
      </w:r>
    </w:p>
    <w:p w14:paraId="13AEE917" w14:textId="77777777" w:rsidR="00AC4165" w:rsidRDefault="00AC4165">
      <w:pPr>
        <w:pStyle w:val="a3"/>
      </w:pPr>
      <w:r>
        <w:t xml:space="preserve">　　下面雪廬老人講，「怎麼如不祭？」主祭的人他沒有親自來祭祀，請人代表，怎麼會如同沒有祭一樣？「吾學佛，故懂中國文化。自己不參加，就是沒祭。他人如何觀想法？所祭的對象如在目前，才能感召，別人代替則祭不如在，神不來格，不等於不祭嗎？」這就是為什麼當主祭的人沒有親自來參加，就沒有感應的緣故。雪廬老人講，他學了佛，所以才懂得中國文化。因為自己不參加，就是沒祭，那別人代替，別人怎麼能代替你觀想？這個沒有人能代替的。主祭的人，要去觀想，別人不能代替，別人不能代替主祭的人觀想。所祭的對象如在目前，才能感召。祭的對象就好像在我們眼前，那種恭敬至誠就有感應。別人代替則祭不如在。別人代替，主祭的人他沒有去，神不來格，就沒感應。不等於不祭嗎？有祭好像沒祭一樣。所以祭祖，當主祭官的人，不能請人代替，或者事情忙，或者生病，請人代替，那一場等於沒辦。</w:t>
      </w:r>
      <w:r>
        <w:t xml:space="preserve"> </w:t>
      </w:r>
    </w:p>
    <w:p w14:paraId="3830C5A9" w14:textId="77777777" w:rsidR="00AC4165" w:rsidRDefault="00AC4165">
      <w:pPr>
        <w:pStyle w:val="a3"/>
      </w:pPr>
      <w:r>
        <w:t xml:space="preserve">　　「阿彌陀佛，光照十方國，無奈你不接受。」雪廬老人在這裡又舉出《阿彌陀經》，阿彌陀佛佛光普照十方國，沒有地方不照的，無奈我們不接受。我們沒有接受佛光注照，這個就是我們的業障。所以這一章書對我們念佛人非常重要，要好好來學習。</w:t>
      </w:r>
      <w:r>
        <w:t xml:space="preserve"> </w:t>
      </w:r>
    </w:p>
    <w:p w14:paraId="421BC7F9" w14:textId="77777777" w:rsidR="00AC4165" w:rsidRDefault="00AC4165">
      <w:pPr>
        <w:pStyle w:val="a3"/>
      </w:pPr>
      <w:r>
        <w:t xml:space="preserve">　　好，今天我們就學習到這裡。祝大家福慧增長，法喜充滿，阿彌陀佛！　　</w:t>
      </w:r>
    </w:p>
    <w:sectPr w:rsidR="00AC41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51962" w14:textId="77777777" w:rsidR="00AC4165" w:rsidRDefault="00AC4165" w:rsidP="00153FDB">
      <w:r>
        <w:separator/>
      </w:r>
    </w:p>
  </w:endnote>
  <w:endnote w:type="continuationSeparator" w:id="0">
    <w:p w14:paraId="5B129AD3" w14:textId="77777777" w:rsidR="00AC4165" w:rsidRDefault="00AC4165" w:rsidP="00153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F4D8" w14:textId="77777777" w:rsidR="00AC4165" w:rsidRDefault="00AC4165" w:rsidP="00153FDB">
      <w:r>
        <w:separator/>
      </w:r>
    </w:p>
  </w:footnote>
  <w:footnote w:type="continuationSeparator" w:id="0">
    <w:p w14:paraId="009517F1" w14:textId="77777777" w:rsidR="00AC4165" w:rsidRDefault="00AC4165" w:rsidP="00153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DB"/>
    <w:rsid w:val="00153FDB"/>
    <w:rsid w:val="007931EE"/>
    <w:rsid w:val="00AC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009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3F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F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F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F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