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7CE9" w14:textId="77777777" w:rsidR="00252719" w:rsidRDefault="00252719">
      <w:r>
        <w:t xml:space="preserve">每日論語　　悟道法師主講　　（第六十五集）　　</w:t>
      </w:r>
      <w:r>
        <w:t>2019/1/26</w:t>
      </w:r>
      <w:r>
        <w:t xml:space="preserve">　　台灣華藏淨宗學會　　檔名：</w:t>
      </w:r>
      <w:r>
        <w:t xml:space="preserve">WD20-037-0065 </w:t>
      </w:r>
    </w:p>
    <w:p w14:paraId="0F67B67D" w14:textId="77777777" w:rsidR="00252719" w:rsidRDefault="00252719">
      <w:pPr>
        <w:pStyle w:val="a3"/>
      </w:pPr>
      <w:r>
        <w:t xml:space="preserve">　　諸位同學，大家早上好！我們繼續來學習雪廬老人的《論語講記》，「八佾篇」第十六章。</w:t>
      </w:r>
      <w:r>
        <w:t xml:space="preserve"> </w:t>
      </w:r>
    </w:p>
    <w:p w14:paraId="18D08399" w14:textId="77777777" w:rsidR="00252719" w:rsidRDefault="00252719">
      <w:pPr>
        <w:pStyle w:val="a3"/>
      </w:pPr>
      <w:r>
        <w:t xml:space="preserve">　　【子曰。射不主皮。為力不同科。古之道也。】</w:t>
      </w:r>
      <w:r>
        <w:t xml:space="preserve"> </w:t>
      </w:r>
    </w:p>
    <w:p w14:paraId="1255422D" w14:textId="77777777" w:rsidR="00252719" w:rsidRDefault="00252719">
      <w:pPr>
        <w:pStyle w:val="a3"/>
      </w:pPr>
      <w:r>
        <w:t xml:space="preserve">　　「《論語》原來不是一時說的，也不是一人的筆記，更不是一篇文章，但是編《論語》二十篇的人也曾歸類。例如八佾這一篇，說的都無法講，這篇都是說禮樂，禮有三禮，不懂三禮如何講禮，樂就更難說了。我們都不懂禮，聽這篇很費事，我們重視實行，懂這個禮也不能行。」「禮樂有頌詩、有吹彈歌舞，禮樂都是國家所制定」，今日還未統一，所以還未制定。「詩是樂的詞，今日國家也還未制定，如何歌頌？」</w:t>
      </w:r>
      <w:r>
        <w:t xml:space="preserve"> </w:t>
      </w:r>
    </w:p>
    <w:p w14:paraId="6BD877A9" w14:textId="77777777" w:rsidR="00252719" w:rsidRDefault="00252719">
      <w:pPr>
        <w:pStyle w:val="a3"/>
      </w:pPr>
      <w:r>
        <w:t xml:space="preserve">　　「這一篇是孔子的時候，禮樂都亂了，孔子說的都有用意，沒用意不會隨便說。吾不得不講，你們知道書的皮毛就可以了。在孔子時代，《論語》說的如同報紙，當時人聽聞後，知道不合禮就會改，有部分的人不肯照著改。今日有所不同，必須合乎今日的用途。考據不可錯，但是考錯的地方很多，對的很少。」這是雪廬老人給我們說明，這個考據不能考錯了，但是考據有錯誤的地方也很多，對的很少。「從前只依據朱子的《集注》」，這個朱子他作《四書集注》，《論語集注》是其中的一種，「不辨好壞，以錯為正，其實多半是錯的」。這是說明從前讀《論語》都是以宋朝朱子的《集注》，都依據這個。這個《集注》不辨好壞，沒有辨別好壞，以錯為正，就是這個注解注錯的地方他以為是正確的，其實多半是錯的。「但是為了參加國家科舉考試，人們也還是遵循朱注。」國家訂這個考試的標準就是依照朱子的《集注》，所以是錯了，但是大家還是要依朱子的注解，這個也就是說，我們現代話講為了應付考試。「今日學《論語》是為了學問」，今天學《論語》不是為了考試了，為了要求學問。「但是注解有二百餘家」，有兩百多家的注解，「如何看？」那這麼多注解都不同。「你們對於文句也必須知道，不是學制度，而是學文字」，這是文字</w:t>
      </w:r>
      <w:r>
        <w:t>學。「學了不是去治別人，是為了治自己」，這一點是最主要的，學了《論語》，不是去治理別人，主要是為了治理自己。「知道其中有不合禮的地方，我們也不去做。」我們學了，知道其中有些地方注解講得不合理，朱注講得不合理的地方，我們也不要去做，因為不對的。</w:t>
      </w:r>
      <w:r>
        <w:t xml:space="preserve"> </w:t>
      </w:r>
    </w:p>
    <w:p w14:paraId="6A737AE3" w14:textId="77777777" w:rsidR="00252719" w:rsidRDefault="00252719">
      <w:pPr>
        <w:pStyle w:val="a3"/>
      </w:pPr>
      <w:r>
        <w:t xml:space="preserve">　　下面就再給我們舉出學佛了，學《論語》跟學佛的關係我們從下面這一段就可以很清楚的明瞭。「你們學佛，知道禪淨本一家」，禪宗跟淨土本來是一家。「禪主悟，起疑悟後才看經，未悟以前不許看經」，這禪宗他主張開悟，要提起疑情，開悟以後才看經典，還沒有開悟以前不許看經典。「淨宗沒有明說要悟」，淨宗沒有很明顯說要開悟，「其實《論語》也必須悟才能領略」。這個話的意思，淨宗沒有明說要悟，但是是不是就不需要悟呢？當然也需要。其實《論語》也必須要悟才能領略它其中的道理，所以這個悟就非常重要了。「你們修淨土法門，除了學成老太婆以外，還必須悟，否則既不是上智，又不是下愚的人，那往生就無望了。」這一段話非常重要，我們同修要常常記著。雪廬老人對當時的蓮友講，大家都是修淨土法門，念佛的，學習淨土除了學成老太婆以外，老太婆就是指要老實念佛，還必須要有悟處，有開悟。這句話就非常重要了。為什麼呢？否則既不是上智，我們又不是像六祖這樣上</w:t>
      </w:r>
      <w:r>
        <w:lastRenderedPageBreak/>
        <w:t>上根人，又不是下愚的人，下愚就是不識字，但是他能老實念佛的人，像鍋漏匠、海賢老和尚，我們也不是這樣的人。我們雖然念佛，實在講都不老實，不是上智也不是下愚，又對經教沒有悟處，那這樣修淨土往生就沒有指望了，這個非常重要的一段開示。</w:t>
      </w:r>
      <w:r>
        <w:t xml:space="preserve"> </w:t>
      </w:r>
    </w:p>
    <w:p w14:paraId="6B3E5744" w14:textId="77777777" w:rsidR="00252719" w:rsidRDefault="00252719">
      <w:pPr>
        <w:pStyle w:val="a3"/>
      </w:pPr>
      <w:r>
        <w:t xml:space="preserve">　　「證大圓鏡智才得到無分別智，老太婆就是無分別智，這個話若聽者沒有實在功夫，無法對人說。」我們不要說看老太婆，她能老實念佛就是無分別智，她能老實我們不老實。這個話聽的人沒有實在功夫，也沒有辦法對他來講，這個地方我們要好好去領悟。「所以你們必須學悟，《論語》也是如此。」這句話也是重點，我們必須學悟。沒有悟處，學了不能用，不知道怎麼實行，不知道怎麼做。悟了才知道在生活當中怎麼去做，所謂悟後起修。「看看射不主皮，注解有多少，吾須挨著看，然後裁決。」這是雪廬老人編《論語講要》，又在講《論語講記》，自己看這個注解也看得很多，《論語》注解必須挨著看，然後才做裁決，在這個當中去做一個取捨、選擇。那注解這麼多，其中有很多所注的是廢話，雖然是廢話，「但是不得不看」，還是要看。「孟子說盡信書不如無書，秦始皇、李斯也知道書害人，所以焚書，若讀書不會悟，那秦始皇、李斯不就是跟孟子學的信徒了嗎？」這是講出讀書不會開悟，跟秦始皇、李斯就一樣了。所以讀書重在有悟處，有開悟。在我們中國傳統文化的學習，悟是最主要、最重要了。</w:t>
      </w:r>
      <w:r>
        <w:t xml:space="preserve"> </w:t>
      </w:r>
    </w:p>
    <w:p w14:paraId="51A6AEC2" w14:textId="77777777" w:rsidR="00252719" w:rsidRDefault="00252719">
      <w:pPr>
        <w:pStyle w:val="a3"/>
      </w:pPr>
      <w:r>
        <w:t xml:space="preserve">　　「民國五四運動以前，生男孩懸弧，生女孩懸帨」，這個弧就是木制的弓，弓箭那個弓，懸在門左，在門的左邊，生女孩懸帨，帨就是佩巾，懸在門的右邊。懸弧（就是弓），「男子必須學射箭」。所以懸掛弧，懸掛木制的弓，男子長大了，必須學射箭。「射可以觀德」，從這個射箭，可以觀察一個人的德行。「國家以射選拔人才，每月練習射禮，會射禮的人，祭祀時才能當陪祭。」古時候的禮是這樣的，現在我們祭祖，當陪祭官，在古時候，五四運動以前，會射禮的人祭祀才能當陪祭官。「祭祀完畢可以分到胙肉。」我們祭祖，大家如果參加過都知道，祭到後面會「飲福受胙」。那現在我們大家都吃素了。胙肉就是肉，接受祖先的賜福，飲福酒，受福胙。現在我們佛門沒有肉，所以祭祀、祭祖改成水果，所以「飲福受果」，現在改成飲福受果。改成飲福受果，這個意思更圓滿，更殊勝了。「魯受齊國女樂，孔子必得等到祭祀完畢，沒有得到胙肉才肯離開魯，並不是孔子窮得想吃那塊肉。」這個是講孔子為什麼離開魯國，他有參加祭祀，祭祀他也參加到完畢。參加祭祀完畢，一般都會分到胙肉。這次孔子參加，沒有得到胙肉，他才肯離開魯國。國君不重視他了，所以他沒有得到胙肉。這不是孔子窮得想吃那塊肉，沒有吃到那塊肉他就走了，</w:t>
      </w:r>
      <w:r>
        <w:t>不是這個意思。這個都是屬於禮的方面。</w:t>
      </w:r>
      <w:r>
        <w:t xml:space="preserve"> </w:t>
      </w:r>
    </w:p>
    <w:p w14:paraId="028B276A" w14:textId="77777777" w:rsidR="00252719" w:rsidRDefault="00252719">
      <w:pPr>
        <w:pStyle w:val="a3"/>
      </w:pPr>
      <w:r>
        <w:t xml:space="preserve">　　下面講，『子曰：射不主皮』，孔子說了，射不主皮。「鄉射為文射，還有郊射，那是武射」，鄉射是文射，郊射這是武射，所以射箭也分文武。「射箭必須和顏悅色，心平氣和，再觀察他射箭的禮貌，合不合乎禮貌。第三再看主皮，看射到皮靶的位置。文射只要中的，射中目標就可了，不中也不要緊，禮都周到了便可以。從前用布當箭靶，後來改用皮，著重射箭有沒有貫穿皮革，郊射就必須貫革。」「這是鄉射演禮」，鄉射是文射，就不需要貫穿皮革了，這是鄉射的演禮。「禮樂射御書數是讀書人應該練習的藝術」，這個是六藝，這讀書人都需要練習的，「不需要貫穿皮革」，文射不需要貫穿皮革。如果貫革了，是壞規矩，「一條不合規矩開了端，往下條條都壞了規矩」，有一條規矩被破壞了，那下面每一條規矩都會被破壞。</w:t>
      </w:r>
      <w:r>
        <w:t xml:space="preserve"> </w:t>
      </w:r>
    </w:p>
    <w:p w14:paraId="2F73C64E" w14:textId="77777777" w:rsidR="00252719" w:rsidRDefault="00252719">
      <w:pPr>
        <w:pStyle w:val="a3"/>
      </w:pPr>
      <w:r>
        <w:lastRenderedPageBreak/>
        <w:t xml:space="preserve">　　「考據不能不要，不能不考，但不能深信，只能當作有此一說而已，可以存疑。」</w:t>
      </w:r>
      <w:r>
        <w:t xml:space="preserve"> </w:t>
      </w:r>
    </w:p>
    <w:p w14:paraId="078B6C0B" w14:textId="77777777" w:rsidR="00252719" w:rsidRDefault="00252719">
      <w:pPr>
        <w:pStyle w:val="a3"/>
      </w:pPr>
      <w:r>
        <w:t xml:space="preserve">　　「孔子說，射箭不主張貫穿皮革，全在文飾的禮儀上」，主要是著重在禮儀上。</w:t>
      </w:r>
      <w:r>
        <w:t xml:space="preserve"> </w:t>
      </w:r>
    </w:p>
    <w:p w14:paraId="0ABC93FA" w14:textId="77777777" w:rsidR="00252719" w:rsidRDefault="00252719">
      <w:pPr>
        <w:pStyle w:val="a3"/>
      </w:pPr>
      <w:r>
        <w:t xml:space="preserve">　　『為力不同科，古之道也。』「科，等也。因為每個人的力量不同等的緣故。自古以來就是如此。」射箭，每個人的體力、力量不相同，所以射箭，它是著重在禮儀，文射不著重在貫革，不著重在貫穿皮革，每個人力量不一樣。好像現在很多運動、比賽了，比如說拳擊，有的人他身體壯、高大，他力量就大；有的人小，力量就小。射箭也是同樣，每個人力量不同等，所以「為力不同科」，就是每個人力量不相同。這是「古之道也」，自古以來就是如此。</w:t>
      </w:r>
      <w:r>
        <w:t xml:space="preserve"> </w:t>
      </w:r>
    </w:p>
    <w:p w14:paraId="7F859736" w14:textId="77777777" w:rsidR="00252719" w:rsidRDefault="00252719">
      <w:pPr>
        <w:pStyle w:val="a3"/>
      </w:pPr>
      <w:r>
        <w:t xml:space="preserve">　　「今日的鞠躬，多是鞠項而已，沒有敬意，心中不恭敬人。」鞠躬，我們在佛門叫問訊，是一個禮貌的形式。但是如果沒有敬意，心中沒有恭敬人，對人他沒有恭敬心，形式上這樣鞠個躬，雪廬老人講，那不叫鞠躬，叫鞠項，項就是脖子，脖子在動。鞠躬意思是心存敬意，恭敬別人。「今日學校只是鞠項而已」，今天學校，學生對老師，看到鞠躬，對老師沒有恭敬心，那只是鞠項，脖子在動而已，內心他不恭敬。「你們想想，這樣做合禮嗎？」雪廬老人試問我們這句話，就是問一問，我們大家想一想，這樣做合乎那個禮嗎？「今者學界的人，反不如武夫糾糾的老粗」，今天在學術界的人，反而不如以前這些老粗了。不是學者，沒有什麼讀書的人，但是這些人對人有恭敬心；那現在學術界的人，對人沒有恭敬心，真的就不如這些老粗了。</w:t>
      </w:r>
      <w:r>
        <w:t xml:space="preserve"> </w:t>
      </w:r>
    </w:p>
    <w:p w14:paraId="4306F811" w14:textId="77777777" w:rsidR="00252719" w:rsidRDefault="00252719">
      <w:pPr>
        <w:pStyle w:val="a3"/>
      </w:pPr>
      <w:r>
        <w:t xml:space="preserve">　　好，今天我們就學習到這裡。祝大家福慧增長，法喜充滿，阿彌陀佛！　　</w:t>
      </w:r>
    </w:p>
    <w:sectPr w:rsidR="002527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7552" w14:textId="77777777" w:rsidR="00252719" w:rsidRDefault="00252719" w:rsidP="00362031">
      <w:r>
        <w:separator/>
      </w:r>
    </w:p>
  </w:endnote>
  <w:endnote w:type="continuationSeparator" w:id="0">
    <w:p w14:paraId="05F60FF0" w14:textId="77777777" w:rsidR="00252719" w:rsidRDefault="00252719" w:rsidP="00362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BCE8D" w14:textId="77777777" w:rsidR="00252719" w:rsidRDefault="00252719" w:rsidP="00362031">
      <w:r>
        <w:separator/>
      </w:r>
    </w:p>
  </w:footnote>
  <w:footnote w:type="continuationSeparator" w:id="0">
    <w:p w14:paraId="4DDA204A" w14:textId="77777777" w:rsidR="00252719" w:rsidRDefault="00252719" w:rsidP="00362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31"/>
    <w:rsid w:val="00252719"/>
    <w:rsid w:val="0036203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0A7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0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0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0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0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