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4013" w14:textId="77777777" w:rsidR="00755929" w:rsidRDefault="00755929">
      <w:r>
        <w:t xml:space="preserve">每日論語　　悟道法師主講　　（第七十一集）　　</w:t>
      </w:r>
      <w:r>
        <w:t>2019/2/1</w:t>
      </w:r>
      <w:r>
        <w:t xml:space="preserve">　　台灣華藏淨宗學會　　檔名：</w:t>
      </w:r>
      <w:r>
        <w:t xml:space="preserve">WD20-037-0071 </w:t>
      </w:r>
    </w:p>
    <w:p w14:paraId="48C3CBA1" w14:textId="77777777" w:rsidR="00755929" w:rsidRDefault="00755929">
      <w:pPr>
        <w:pStyle w:val="a3"/>
      </w:pPr>
      <w:r>
        <w:t xml:space="preserve">　　諸位同學，大家早上好！我們繼續來學習雪廬老人的《論語講記》，「八佾篇」第二十二章。</w:t>
      </w:r>
      <w:r>
        <w:t xml:space="preserve"> </w:t>
      </w:r>
    </w:p>
    <w:p w14:paraId="1A67B835" w14:textId="77777777" w:rsidR="00755929" w:rsidRDefault="00755929">
      <w:pPr>
        <w:pStyle w:val="a3"/>
      </w:pPr>
      <w:r>
        <w:t xml:space="preserve">　　【子曰。管仲之器小哉。或曰。管仲儉乎。曰。管氏有三歸。官事不攝。焉得儉？然則管仲知禮乎？曰。邦君樹塞門。管氏亦樹塞門。邦君為兩君之好。有反坫。管氏亦有反坫。管氏而知禮。孰不知禮。】</w:t>
      </w:r>
      <w:r>
        <w:t xml:space="preserve"> </w:t>
      </w:r>
    </w:p>
    <w:p w14:paraId="18127F21" w14:textId="77777777" w:rsidR="00755929" w:rsidRDefault="00755929">
      <w:pPr>
        <w:pStyle w:val="a3"/>
      </w:pPr>
      <w:r>
        <w:t xml:space="preserve">　　「孔子必定是有緣故而說話。」</w:t>
      </w:r>
      <w:r>
        <w:t xml:space="preserve"> </w:t>
      </w:r>
    </w:p>
    <w:p w14:paraId="18A3DF78" w14:textId="77777777" w:rsidR="00755929" w:rsidRDefault="00755929">
      <w:pPr>
        <w:pStyle w:val="a3"/>
      </w:pPr>
      <w:r>
        <w:t xml:space="preserve">　　『子曰：管仲之器小哉。』「當時候管仲名聲大，齊強魯弱」，齊國強大，魯國衰弱。「有人說，齊國有管、晏的王佐之才，以為管仲有王佐的大才器，所以孔子說：管仲之器小哉！」</w:t>
      </w:r>
      <w:r>
        <w:t xml:space="preserve"> </w:t>
      </w:r>
    </w:p>
    <w:p w14:paraId="61C0C733" w14:textId="77777777" w:rsidR="00755929" w:rsidRDefault="00755929">
      <w:pPr>
        <w:pStyle w:val="a3"/>
      </w:pPr>
      <w:r>
        <w:t xml:space="preserve">　　『或曰：管仲儉乎？』「有人聽到孔子這句話，以為器小格局小必定是節儉，所以問：管仲儉乎？」</w:t>
      </w:r>
      <w:r>
        <w:t xml:space="preserve"> </w:t>
      </w:r>
    </w:p>
    <w:p w14:paraId="3BA6C9BE" w14:textId="77777777" w:rsidR="00755929" w:rsidRDefault="00755929">
      <w:pPr>
        <w:pStyle w:val="a3"/>
      </w:pPr>
      <w:r>
        <w:t xml:space="preserve">　　『曰：管氏有三歸，官事不攝，焉得儉？』「孔子也不承認，說：管氏有三歸，官事不攝。三歸的說法有很多，其中以三處住宅比較妥當，管仲有三處歸宿。而且官事不攝，攝是兼差，家臣各司其職不兼差，一切事都具備。焉得儉？管仲如何稱得上節儉？因為管仲聲名太大。」</w:t>
      </w:r>
      <w:r>
        <w:t xml:space="preserve"> </w:t>
      </w:r>
    </w:p>
    <w:p w14:paraId="08964C2D" w14:textId="77777777" w:rsidR="00755929" w:rsidRDefault="00755929">
      <w:pPr>
        <w:pStyle w:val="a3"/>
      </w:pPr>
      <w:r>
        <w:t xml:space="preserve">　　「從前的出家人先讀中國書，再看佛經，再到北京禮部受戒，才住叢林，所謂天下叢林飯如山，內地的叢林規矩極為嚴格，超過儒家的禮儀三百，威儀三千，曾國藩見叢林用齋無人咳嗽，比軍隊還整齊。如今叢林的規矩如何？古代叢林規矩今日已經不復再見，外不淨內如何有淨？今日三壇大戒一鍋熱，沒有叢林的規矩，不足道也。」「我們修淨土法門，其實佛法都要淨，唯佛一人居淨土。學《論語》有助於學佛，因為成佛要以人天為基礎的緣故。」</w:t>
      </w:r>
      <w:r>
        <w:t xml:space="preserve"> </w:t>
      </w:r>
    </w:p>
    <w:p w14:paraId="08F51F23" w14:textId="77777777" w:rsidR="00755929" w:rsidRDefault="00755929">
      <w:pPr>
        <w:pStyle w:val="a3"/>
      </w:pPr>
      <w:r>
        <w:t xml:space="preserve">　　『然則管仲知禮乎？』「又有人以為三歸是國君所賜，長者賜不敢辭，所以問：然則管仲知禮乎？管仲應該是因為懂得禮節吧！」</w:t>
      </w:r>
      <w:r>
        <w:t xml:space="preserve"> </w:t>
      </w:r>
    </w:p>
    <w:p w14:paraId="3EB82B73" w14:textId="77777777" w:rsidR="00755929" w:rsidRDefault="00755929">
      <w:pPr>
        <w:pStyle w:val="a3"/>
      </w:pPr>
      <w:r>
        <w:t xml:space="preserve">　　『曰：邦君樹塞門，管氏亦樹塞門。』「孔子再回答這種誤會，孔子說：邦君樹塞門。古時候的規矩，今日已經變很多，例如鴻門宴中的項王按劍而跽，跽是長跪，日本如今還保存著，台灣也還有樹塞門，門處有木頭當屏風。屏，諸侯設在門外，大夫設在門裡，這是禮貌。邦君應該有屏設在門外，管仲為大夫也可以設屏風，但必須小一些。但是管仲樹立的屏風與邦君一樣。」</w:t>
      </w:r>
      <w:r>
        <w:t xml:space="preserve"> </w:t>
      </w:r>
    </w:p>
    <w:p w14:paraId="3A67BB49" w14:textId="77777777" w:rsidR="00755929" w:rsidRDefault="00755929">
      <w:pPr>
        <w:pStyle w:val="a3"/>
      </w:pPr>
      <w:r>
        <w:t xml:space="preserve">　　『邦君為兩君之好，有反坫，管氏亦有反坫，管氏而知禮，孰不知禮。』「邦君有反坫，坫是兩楹間的土台，可以放酒器。國君用反坫，普通人就放置在桌上。反坫，是表示尊敬。至於反坫如何造，考據也不準確。管氏亦有反坫，這與貧富無關，與禮有關，管仲有反坫是僭禮，所以孔子說：管仲知禮，孰不知禮？」</w:t>
      </w:r>
      <w:r>
        <w:t xml:space="preserve"> </w:t>
      </w:r>
    </w:p>
    <w:p w14:paraId="3888B790" w14:textId="77777777" w:rsidR="00755929" w:rsidRDefault="00755929">
      <w:pPr>
        <w:pStyle w:val="a3"/>
      </w:pPr>
      <w:r>
        <w:lastRenderedPageBreak/>
        <w:t xml:space="preserve">　　「另一時侯孔子又說：微管仲，吾其披髮左衽矣。孔子認為要是沒有管仲，中國便亡國了。或許有人誤會，孔子說話矛盾，其實孔子說話是一以貫之，會說不如會聽。」「聽這章經文，必須舉一反三，知道如何對待人。人有長有短，古人說君子各有其長，若直接說就是人才有長有短，全短為小人，全長為聖人，這兩種人很少，多數人是有長有短」，就是我們平常講，有他的優點，也有他的缺點。「孔子說：不以人廢言，不以言舉人。賢者就要鼓勵他，不肖者可以引誘他走上好的路。所謂蓋棺論定，活著時能不變心的人極少，唯有到死時才能論定，不能一概抹殺，否則不能得人才。所以孔子說，吾未見剛者、得見有恆者斯可矣。永遠不變心，要有好大的學問！全天下無道很久了，惡的人要擯除，善的人要嘉獎，為的是給人留一條自新的路，有勸告勉勵的用意。」</w:t>
      </w:r>
      <w:r>
        <w:t xml:space="preserve"> </w:t>
      </w:r>
    </w:p>
    <w:p w14:paraId="6FF6D332" w14:textId="77777777" w:rsidR="00755929" w:rsidRDefault="00755929">
      <w:pPr>
        <w:pStyle w:val="a3"/>
      </w:pPr>
      <w:r>
        <w:t xml:space="preserve">　　好，這一章書我們就學習到這裡。祝大家福慧增長，法喜充滿，阿彌陀佛！　　</w:t>
      </w:r>
    </w:p>
    <w:sectPr w:rsidR="007559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9ECC4" w14:textId="77777777" w:rsidR="00755929" w:rsidRDefault="00755929" w:rsidP="00401DED">
      <w:r>
        <w:separator/>
      </w:r>
    </w:p>
  </w:endnote>
  <w:endnote w:type="continuationSeparator" w:id="0">
    <w:p w14:paraId="7AD4DF51" w14:textId="77777777" w:rsidR="00755929" w:rsidRDefault="00755929" w:rsidP="0040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A9A2C" w14:textId="77777777" w:rsidR="00755929" w:rsidRDefault="00755929" w:rsidP="00401DED">
      <w:r>
        <w:separator/>
      </w:r>
    </w:p>
  </w:footnote>
  <w:footnote w:type="continuationSeparator" w:id="0">
    <w:p w14:paraId="510777E1" w14:textId="77777777" w:rsidR="00755929" w:rsidRDefault="00755929" w:rsidP="00401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ED"/>
    <w:rsid w:val="00401DED"/>
    <w:rsid w:val="007559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C75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