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68754" w14:textId="77777777" w:rsidR="00135A4F" w:rsidRDefault="00135A4F">
      <w:r>
        <w:t xml:space="preserve">每日論語　　悟道法師主講　　（第七十四集）　　</w:t>
      </w:r>
      <w:r>
        <w:t>2019/2/4</w:t>
      </w:r>
      <w:r>
        <w:t xml:space="preserve">　　台灣華藏淨宗學會　　檔名：</w:t>
      </w:r>
      <w:r>
        <w:t xml:space="preserve">WD20-037-0074 </w:t>
      </w:r>
    </w:p>
    <w:p w14:paraId="31D27476" w14:textId="77777777" w:rsidR="00135A4F" w:rsidRDefault="00135A4F">
      <w:pPr>
        <w:pStyle w:val="a3"/>
      </w:pPr>
      <w:r>
        <w:t xml:space="preserve">　　諸位同學，大家早上好！我們繼續來學習雪廬老人的《論語講記》，「八佾篇」第二十五章。</w:t>
      </w:r>
      <w:r>
        <w:t xml:space="preserve"> </w:t>
      </w:r>
    </w:p>
    <w:p w14:paraId="71CAAFA0" w14:textId="77777777" w:rsidR="00135A4F" w:rsidRDefault="00135A4F">
      <w:pPr>
        <w:pStyle w:val="a3"/>
      </w:pPr>
      <w:r>
        <w:t xml:space="preserve">　　【子謂韶。盡美矣。又盡善也。謂武。盡美矣。未盡善也。】</w:t>
      </w:r>
      <w:r>
        <w:t xml:space="preserve"> </w:t>
      </w:r>
    </w:p>
    <w:p w14:paraId="07C08863" w14:textId="77777777" w:rsidR="00135A4F" w:rsidRDefault="00135A4F">
      <w:pPr>
        <w:pStyle w:val="a3"/>
      </w:pPr>
      <w:r>
        <w:t xml:space="preserve">　　「這一段關係著音樂。國家穩定後，先蓋太廟，再建社稷壇，民為邦本。再者國家必得有禮，制禮必得有樂，太廟的樂最重要。祖先是立國的根基，所以要立祖先的廟。有太廟就有祭禮，祭禮為吉禮，祭祀時歌功頌德，用的禮樂必須與事實相符。《詩經》有風、雅、頌三種體裁，頌就是祭宗廟的音樂，各國都有比較。所以孔子說：誦詩三百，授之以政，不達；使於四方，不能專對。雖多，亦奚以為？詩都是辦政治，哪裡是風花雪月？到了今日，連風花雪月也不會了。」這是雪廬老人給我們講，現在人也不會作詩了。詩都是講辦政治的，那不是講這些風花雪月。</w:t>
      </w:r>
      <w:r>
        <w:t xml:space="preserve"> </w:t>
      </w:r>
    </w:p>
    <w:p w14:paraId="003CE9CD" w14:textId="77777777" w:rsidR="00135A4F" w:rsidRDefault="00135A4F">
      <w:pPr>
        <w:pStyle w:val="a3"/>
      </w:pPr>
      <w:r>
        <w:t xml:space="preserve">　　「詩亡然後春秋作」，孔子作《春秋》，詩亡了、詩沒有了，才有《春秋》。「今日春秋也亡了，因為今人笑罵由他笑罵，好官我自為之。笑罵也不行，只有用原子彈才有辦法。要想不挨原子彈，唯有改心，而且僅僅台灣改還不可以，因為天下無道太久了。」這是雪廬老人講出我們現代的情況，這章書講的，對照我們現代，現代人笑罵都不行了，只有原子彈才有辦法。這也是一個預言，就是我們如果不改變，不改心，那將來就會遭原子彈這個果報。如果想不要挨原子彈，唯有改心，而且只有台灣改還不行，實在講現在全世界統統要改；如果不改，原子彈，現在講核武戰爭，那是早晚會發生的。</w:t>
      </w:r>
      <w:r>
        <w:t xml:space="preserve"> </w:t>
      </w:r>
    </w:p>
    <w:p w14:paraId="3BE21AEA" w14:textId="77777777" w:rsidR="00135A4F" w:rsidRDefault="00135A4F">
      <w:pPr>
        <w:pStyle w:val="a3"/>
      </w:pPr>
      <w:r>
        <w:t xml:space="preserve">　　『子謂韶，盡美矣，又盡善也。』「韶，吾未聽過」，雪廬老人說他沒聽過韶樂。「若說韶樂是翕如也，純如也，皦如也，繹如也，現今的人聽了，必定也不會喜歡。今日寺院的梵唄也不如以前了，從前板眼規矩，今日玩花樣，有如打花鼓。」「樂由時令而來，要配合節氣，冬至陽生春又來，在冬至這一天黃鐘管的葭灰會飛起來」，這是蘆葦這個灰。「冬至日是黃鐘，屬於銅中最重要的，所以黃鐘是純陽的音。不懂六律，不能正五音。黃鐘大呂，依黍（豆子）排定十二個月」，依照豆子排列，定十二個月，一年排十二個月。「有六律六呂，不以六律，不能正五音，再配以宮商角徵羽；再配五臟六腑，心肝脾胃腎，所以樂可以調和七情。從前朝廷有六部，天官、地官、春官、夏官、秋官、冬官，所謂滿城桃李屬春官，春官是學官，秋官則是主刑殺。」「孔子聽韶樂，韶樂是舜王的樂，很美，又盡善矣，佛家的妙字，儒家的善字，都是極至極盡的好，孔子稱讚韶樂盡善到沒話講了。」</w:t>
      </w:r>
      <w:r>
        <w:t xml:space="preserve"> </w:t>
      </w:r>
    </w:p>
    <w:p w14:paraId="6C2F5ABF" w14:textId="77777777" w:rsidR="00135A4F" w:rsidRDefault="00135A4F">
      <w:pPr>
        <w:pStyle w:val="a3"/>
      </w:pPr>
      <w:r>
        <w:t xml:space="preserve">　　『謂武，盡美矣，未盡善也。』「武，周武王的樂。夏、商及周文武（文武合為一，父作子述，父子相續）稱做三王，周文王三分天下有其二，仍以臣禮事奉殷紂王，到了武王才討伐紂王。這一章有筆法，盡美矣是政治好，未盡善矣是沒有完全好。因為舜王禪讓得天下，武王是伐紂，在孟津會師，用干戈得天下，所以沒有盡善。」「若如此說，那湯伐夏桀、周武伐商紂，弔民伐罪，不可以嗎？不是救民於水火之中，順天應人嗎？孟子說民為貴，孔子也說民為邦本，但是孔子溫和。孟子就說：吾但聞武王殺一獨夫，未聞弒君也。孟子說的也不算錯。從前有人以為這一章經文是孔子責怪周家伐紂，這是書呆子的注解。」</w:t>
      </w:r>
      <w:r>
        <w:t xml:space="preserve"> </w:t>
      </w:r>
    </w:p>
    <w:p w14:paraId="6FB95482" w14:textId="77777777" w:rsidR="00135A4F" w:rsidRDefault="00135A4F">
      <w:pPr>
        <w:pStyle w:val="a3"/>
      </w:pPr>
      <w:r>
        <w:lastRenderedPageBreak/>
        <w:t xml:space="preserve">　　「學這一章必須知道，祭太廟時的樂，在於歌功頌德。韶樂歌頌舜辦的政治，說國家如何開國，說如何作揖禮讓，一切都好，宮調比較多，商調比較少，自始至終樂曲都是平平和和。若武王的樂，講文王視民如傷等等，也是和和平平的宮調。但是唱到紂王的的無道，文王、武王為救民於水火，於是興師討伐，而紂王抵抗。為了減少傷害人民的性命，速速殺了紂王，因此樂中不免有商調的殺伐之聲，所以孔子說未盡善也，但是這也不會傷了文武的聖德。」</w:t>
      </w:r>
      <w:r>
        <w:t xml:space="preserve"> </w:t>
      </w:r>
    </w:p>
    <w:p w14:paraId="33EBFAA2" w14:textId="77777777" w:rsidR="00135A4F" w:rsidRDefault="00135A4F">
      <w:pPr>
        <w:pStyle w:val="a3"/>
      </w:pPr>
      <w:r>
        <w:t xml:space="preserve">　　好，今天這一章書我們就學習到這裡。祝大家福慧增長，法喜充滿，阿彌陀佛！　　</w:t>
      </w:r>
    </w:p>
    <w:sectPr w:rsidR="00135A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18620" w14:textId="77777777" w:rsidR="00135A4F" w:rsidRDefault="00135A4F" w:rsidP="00580890">
      <w:r>
        <w:separator/>
      </w:r>
    </w:p>
  </w:endnote>
  <w:endnote w:type="continuationSeparator" w:id="0">
    <w:p w14:paraId="153B980D" w14:textId="77777777" w:rsidR="00135A4F" w:rsidRDefault="00135A4F" w:rsidP="00580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B63FF" w14:textId="77777777" w:rsidR="00135A4F" w:rsidRDefault="00135A4F" w:rsidP="00580890">
      <w:r>
        <w:separator/>
      </w:r>
    </w:p>
  </w:footnote>
  <w:footnote w:type="continuationSeparator" w:id="0">
    <w:p w14:paraId="25B7D8E5" w14:textId="77777777" w:rsidR="00135A4F" w:rsidRDefault="00135A4F" w:rsidP="005808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90"/>
    <w:rsid w:val="00135A4F"/>
    <w:rsid w:val="0058089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227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8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8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8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8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