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7CCC" w14:textId="77777777" w:rsidR="00984751" w:rsidRDefault="00984751">
      <w:r>
        <w:t xml:space="preserve">每日論語　　悟道法師主講　　（第八十一集）　　</w:t>
      </w:r>
      <w:r>
        <w:t>2019/2/11</w:t>
      </w:r>
      <w:r>
        <w:t xml:space="preserve">　　台灣華藏淨宗學會　　檔名：</w:t>
      </w:r>
      <w:r>
        <w:t xml:space="preserve">WD20-037-0081 </w:t>
      </w:r>
    </w:p>
    <w:p w14:paraId="2DC8A296" w14:textId="77777777" w:rsidR="00984751" w:rsidRDefault="00984751">
      <w:pPr>
        <w:pStyle w:val="a3"/>
      </w:pPr>
      <w:r>
        <w:t xml:space="preserve">　　諸位同學，大家早上好！今天是我們傳統民曆正月初七星期一，今天公家機關、公司行號都開始上班了。我們繼續來學習雪廬老人的《論語講記》，「里仁篇」第六章。</w:t>
      </w:r>
      <w:r>
        <w:t xml:space="preserve"> </w:t>
      </w:r>
    </w:p>
    <w:p w14:paraId="05120D5E" w14:textId="77777777" w:rsidR="00984751" w:rsidRDefault="00984751">
      <w:pPr>
        <w:pStyle w:val="a3"/>
      </w:pPr>
      <w:r>
        <w:t xml:space="preserve">　　【君子去仁。惡乎成名。君子無終食之間違仁。造次必於是。顛沛必於是。】</w:t>
      </w:r>
      <w:r>
        <w:t xml:space="preserve"> </w:t>
      </w:r>
    </w:p>
    <w:p w14:paraId="20977D75" w14:textId="77777777" w:rsidR="00984751" w:rsidRDefault="00984751">
      <w:pPr>
        <w:pStyle w:val="a3"/>
      </w:pPr>
      <w:r>
        <w:t xml:space="preserve">　　『君子去仁，惡乎成名。』這個地方，「惡」這個字念烏，是如何的意思。惡就是如何的意思。</w:t>
      </w:r>
      <w:r>
        <w:t xml:space="preserve"> </w:t>
      </w:r>
    </w:p>
    <w:p w14:paraId="6EB4AEB8" w14:textId="77777777" w:rsidR="00984751" w:rsidRDefault="00984751">
      <w:pPr>
        <w:pStyle w:val="a3"/>
      </w:pPr>
      <w:r>
        <w:t xml:space="preserve">　　「聖人創作，賢人述說，做個君子就不錯了，不是君子便是小人。這裡頭含有因果報應，因果是異時而熟，例如殺人必須先問案，要費些時間。又如種瓜，半年可以吃到瓜；種桃，必須幾年後才吃得到桃子。」這是說明因果，種了因不是果報馬上就現前，必須經過一段時間，這個時間有長有短。舉出植物，還有在這個世間上犯案殺人，被判刑也是要花一些時間，不是當時馬上果報就現前。所謂善有善報惡有惡報，不是不報，時辰未到。時間到、成熟了，好像種水果，時間到就成熟了，就會得到報應了。下面講「得君子的名就不容易了，君子對於仁，不是全部做得到，近乎仁就可以了。仁就如佛家的慈悲，為佛家的根本，都不容易做到，因為不懂的緣故。」慈悲大家會講，但是做不到，因為不懂什麼叫慈悲。「義較容易懂」，義就是義務這個義，這個就比較容易懂，「什麼事應該辦，什麼事不應該辦」。「心存仁，往仁路上走，恕、剛毅木訥都是接近仁，力行就可以近乎仁」。力行，努力實行就可以接近仁，剛毅木訥都是接近仁，「孝弟忠信能力行也就是近仁」。「若不近仁便是遠離仁」，如果不靠近仁來實習便是遠離仁，就是跟仁疏遠，「遠就離開而去了，離去仁如何可稱做君子？」如果沒有仁，怎麼可以稱為一個君子？「孔子教人文行忠</w:t>
      </w:r>
      <w:r>
        <w:t>信，孝弟為仁的根本，遠離仁，君子如何成為君子的名？」所以這個是講學習做個君子在現在這個時代就很不錯了。</w:t>
      </w:r>
      <w:r>
        <w:t xml:space="preserve"> </w:t>
      </w:r>
    </w:p>
    <w:p w14:paraId="249FB20C" w14:textId="77777777" w:rsidR="00984751" w:rsidRDefault="00984751">
      <w:pPr>
        <w:pStyle w:val="a3"/>
      </w:pPr>
      <w:r>
        <w:t xml:space="preserve">　　『君子無終食之間違仁。』「君子無終食之間違仁」，終食是吃一頓飯的時間，「意思是很短的時間，短時間離開仁都不行」。「造次是急忙的意思，無論多急忙，還是要將仁掛在心上。顛沛是危險，危險時，縱使到了臨命終也忘不了這個仁字。短時間，或是得意好事時，急忙時，顛沛如曾子臨終易簀時，也不離開仁。」簀是草席，易是換，換草蓆，換合乎禮的草蓆，臨終也沒有離開仁。</w:t>
      </w:r>
      <w:r>
        <w:t xml:space="preserve"> </w:t>
      </w:r>
    </w:p>
    <w:p w14:paraId="1D7E2ABD" w14:textId="77777777" w:rsidR="00984751" w:rsidRDefault="00984751">
      <w:pPr>
        <w:pStyle w:val="a3"/>
      </w:pPr>
      <w:r>
        <w:t xml:space="preserve">　　「在家要孝養父母，在外做事要忠誠，與朋友交言而有信，存著這種心就可以了。吾為什麼講《論語》？因為你們大家學佛不夠道地，人格站不住，如何學佛啊？成佛在人。佛要修三大阿僧祇才成佛、羅漢要七番生死才證果，這都很難，所以才教人帶業往生的法子」，就是帶業往生的法門。「淨土念佛要淨念相繼，如此可以不假方便，自得心開。這一章無終食之間違仁，你們想想自己淨念相繼了嗎？能執持一小時就不錯了。你們平常沒有練習，打佛七時，見思惑便出來鬧，如何得一心？這要怨自己，還是怨別人？」這一段話雪廬老人主要對學佛念佛的人來講，他九十二歲為什麼還要講《論語》，我們從這段話就可以很明顯的看出來。雪廬老人講《論語》，這個講記的對象就是蓮友、學佛念佛的人。為什麼講《論語》？這個意思就很明顯，也很清楚了，因為我們做人都還不夠資格，那怎麼做佛？成佛也是在人，是人成佛的。</w:t>
      </w:r>
      <w:r>
        <w:lastRenderedPageBreak/>
        <w:t>特別講到打佛七，我們常常打佛七，但是打了那麼多佛七，也沒得到一心。這個問題還是沒有中國傳統文化的基礎，因此淨土法門是可以帶業往生，不需要斷惑，但是要伏惑，就是把見思惑用佛號把它伏住，才能得一心。臨終心才不顛倒，能夠感應，阿彌陀佛與諸聖眾現前，接引我們往生到極樂世界。所以這一章書，對我們念佛人來講，非常非常重要。</w:t>
      </w:r>
      <w:r>
        <w:t xml:space="preserve"> </w:t>
      </w:r>
    </w:p>
    <w:p w14:paraId="0C3A46DE" w14:textId="77777777" w:rsidR="00984751" w:rsidRDefault="00984751">
      <w:pPr>
        <w:pStyle w:val="a3"/>
      </w:pPr>
      <w:r>
        <w:t xml:space="preserve">　　「就段落講，這一章與上一章，從前的版本合為一章，《集釋》分開為兩章，有證據，也容易講，吾在此採取分為二章。」這是給我們說明，以前的版本，第六章跟第五章它合成一章的。在《集釋》這個注解，把它分為兩章，這是有證據。分開也比較容易講，雪廬老人他採取分為二章來講。</w:t>
      </w:r>
      <w:r>
        <w:t xml:space="preserve"> </w:t>
      </w:r>
    </w:p>
    <w:p w14:paraId="32BD5A96" w14:textId="77777777" w:rsidR="00984751" w:rsidRDefault="00984751">
      <w:pPr>
        <w:pStyle w:val="a3"/>
      </w:pPr>
      <w:r>
        <w:t xml:space="preserve">　　「依文理說，上章說富貴不處，貧賤不去；這一章說君子不違仁，文理不相同。」「上章沒有說仁字」，沒有仁這個字，「這一章兩段都說到仁，所以分開講是對的」。「文法是相，義理是質，讀書不只要懂得文法，還要識得文義，外表形相與內在材質都必須知道。這一章，講法很多。」</w:t>
      </w:r>
      <w:r>
        <w:t xml:space="preserve"> </w:t>
      </w:r>
    </w:p>
    <w:p w14:paraId="2548FF37" w14:textId="77777777" w:rsidR="00984751" w:rsidRDefault="00984751">
      <w:pPr>
        <w:pStyle w:val="a3"/>
      </w:pPr>
      <w:r>
        <w:t xml:space="preserve">　　「從前的人打好這種底子，無終食之間違仁，學佛念佛依這個來實行，所以容易成功。執持名號，不鬆手。」這個跟執持名號同樣的意思，君子無終食之間違仁，就是我們《彌陀經》講的執持名號。現在我們都會念，但是我們不懂得什麼叫執持名號。「無事的時候如何說得上不違仁？必得遇到事情，平常人在富貴時就被淫惑了」，榮華富貴現前就迷惑顛倒了，貪戀這些名聞利養，「而貧賤時則怨天尤人，造次顛沛也是如此」。這是平常人在富貴就被迷惑，在貧賤、遇到不如意的事情就怨天尤人，一般人都是這樣的。「君子在富貴、造次、顛沛時就要不違仁」，遇到榮華富貴現前了，或者遇到一些不如意的事情，顛沛流離、災難的時候，不管是遇到順境、逆境都要不違仁。「所以必得遇到富貴貧賤等事情後才能看出」。有沒有做到不違仁？有沒有違背這個仁？必須遇到事情才看得出來。「急風知勁草，國亂識忠臣。曹操是治世的忠臣，亂世的奸雄，六親不和有孝慈。念佛也是這樣，平素少說風涼話，臨終才知道。」這是實在的，不要到臨終，生病的時候跟平常沒生病情況就不一樣了。身體好好的時候，我勸人家念佛，看到別人病了、臨終了，我們也會勸他，你要放下，你要提起佛號來念佛。等到我們自己病了、臨終了，這個佛號能不能念得出</w:t>
      </w:r>
      <w:r>
        <w:t>來？如果沒有遇到這個情況，當然在平常講是很輕鬆，到了這個時候就不一樣了。「佛家要人精進忍耐，儒家要人百折不回，走不到就殉道，身死心不死。」佛家就是佛門，要人精進、忍耐，遇到順境、逆境都要忍，不是說逆境要忍，順境更要忍。順境反而比逆境更容易淘汰人，在順境當中往往不知不覺，自己就迷惑顛倒了。所以佛家要人精進忍耐，儒家要人百折不回，走不到就殉道，死了也沒關係，身死心不死。「例如文天祥的棄富貴如敝履，寧死不屈，人若沒有志氣，沒有骨頭，那就冤枉為人了。」這舉出歷史，忠臣像宋朝文天祥一樣，他放棄富貴好像丟一雙破鞋子一樣，他絕對不違背仁，寧願死，也不屈服。所以人如果沒有志氣，沒有骨頭，那就冤枉做一個人了。</w:t>
      </w:r>
      <w:r>
        <w:t xml:space="preserve"> </w:t>
      </w:r>
    </w:p>
    <w:p w14:paraId="7C73A8D5" w14:textId="77777777" w:rsidR="00984751" w:rsidRDefault="00984751">
      <w:pPr>
        <w:pStyle w:val="a3"/>
      </w:pPr>
      <w:r>
        <w:t xml:space="preserve">　　這章書非常非常重要，特別對我們念佛人，我們要反覆的來琢磨、來體會，不斷提醒，不斷提醒我們自己不違仁；如果忘記，那就違仁了。執持名號我們也常常忘記，順境逆境來的時候佛號就沒有了，這就沒有做到執持名號。所以境界就是考驗我們執持名號有沒有間斷。不違仁就是不間斷，我們念佛講不懷疑、不夾雜、不間斷，</w:t>
      </w:r>
      <w:r>
        <w:lastRenderedPageBreak/>
        <w:t>我們就能伏惑，這一生就決定往生西方極樂世界。這章書非常重要，期望與我們同學大家共同勉勵。</w:t>
      </w:r>
      <w:r>
        <w:t xml:space="preserve"> </w:t>
      </w:r>
    </w:p>
    <w:p w14:paraId="7C20FAFF" w14:textId="77777777" w:rsidR="00984751" w:rsidRDefault="00984751">
      <w:pPr>
        <w:pStyle w:val="a3"/>
      </w:pPr>
      <w:r>
        <w:t xml:space="preserve">　　好，今天我們就學習到這裡。祝大家福慧增長，法喜充滿，阿彌陀佛！</w:t>
      </w:r>
    </w:p>
    <w:sectPr w:rsidR="009847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AB2E9" w14:textId="77777777" w:rsidR="00984751" w:rsidRDefault="00984751" w:rsidP="003D5938">
      <w:r>
        <w:separator/>
      </w:r>
    </w:p>
  </w:endnote>
  <w:endnote w:type="continuationSeparator" w:id="0">
    <w:p w14:paraId="434D28D2" w14:textId="77777777" w:rsidR="00984751" w:rsidRDefault="00984751" w:rsidP="003D5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14199" w14:textId="77777777" w:rsidR="00984751" w:rsidRDefault="00984751" w:rsidP="003D5938">
      <w:r>
        <w:separator/>
      </w:r>
    </w:p>
  </w:footnote>
  <w:footnote w:type="continuationSeparator" w:id="0">
    <w:p w14:paraId="5EFD7E58" w14:textId="77777777" w:rsidR="00984751" w:rsidRDefault="00984751" w:rsidP="003D59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38"/>
    <w:rsid w:val="003D5938"/>
    <w:rsid w:val="007931EE"/>
    <w:rsid w:val="0098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FBA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59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59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59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59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