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F7A8" w14:textId="77777777" w:rsidR="00FC3DD2" w:rsidRDefault="00FC3DD2">
      <w:r>
        <w:t xml:space="preserve">每日論語　　悟道法師主講　　（第九十一集）　　</w:t>
      </w:r>
      <w:r>
        <w:t>2019/2/21</w:t>
      </w:r>
      <w:r>
        <w:t xml:space="preserve">　　台灣華藏淨宗學會　　檔名：</w:t>
      </w:r>
      <w:r>
        <w:t xml:space="preserve">WD20-037-0091 </w:t>
      </w:r>
    </w:p>
    <w:p w14:paraId="45F0C7DD" w14:textId="77777777" w:rsidR="00FC3DD2" w:rsidRDefault="00FC3DD2">
      <w:pPr>
        <w:pStyle w:val="a3"/>
      </w:pPr>
      <w:r>
        <w:t xml:space="preserve">　　諸位同學，大家早上好！我們繼續來學習雪廬老人的《論語講記》，「里仁篇」第十六章。</w:t>
      </w:r>
      <w:r>
        <w:t xml:space="preserve"> </w:t>
      </w:r>
    </w:p>
    <w:p w14:paraId="41304F56" w14:textId="77777777" w:rsidR="00FC3DD2" w:rsidRDefault="00FC3DD2">
      <w:pPr>
        <w:pStyle w:val="a3"/>
      </w:pPr>
      <w:r>
        <w:t xml:space="preserve">　　【子曰。參乎。吾道一以貫之。曾子曰。唯。子出。門人問曰。何謂也。曾子曰。夫子之道。忠恕而已矣。】</w:t>
      </w:r>
      <w:r>
        <w:t xml:space="preserve"> </w:t>
      </w:r>
    </w:p>
    <w:p w14:paraId="75607F37" w14:textId="77777777" w:rsidR="00FC3DD2" w:rsidRDefault="00FC3DD2">
      <w:pPr>
        <w:pStyle w:val="a3"/>
      </w:pPr>
      <w:r>
        <w:t xml:space="preserve">　　「可以參考《衛靈公篇》，子貢問曰：有一言而可以終身行之者乎？子曰：其恕乎，己所不欲，勿施於人。」這章書，雪廬老人在這裡告訴我們，可以參考《衛靈公》，就《論語</w:t>
      </w:r>
      <w:r>
        <w:t>·</w:t>
      </w:r>
      <w:r>
        <w:t>衛靈公篇》這章書來參考，跟這章書來做個對照。</w:t>
      </w:r>
      <w:r>
        <w:t xml:space="preserve"> </w:t>
      </w:r>
    </w:p>
    <w:p w14:paraId="11FD4D2E" w14:textId="77777777" w:rsidR="00FC3DD2" w:rsidRDefault="00FC3DD2">
      <w:pPr>
        <w:pStyle w:val="a3"/>
      </w:pPr>
      <w:r>
        <w:t xml:space="preserve">　　『子曰：參乎。』「參，有讀音驂，有讀音參」，參加的參。「長久以來都是讀音參商的參，吾從眾，曲阜聖廟也念參，吾跟從大眾念參，吾不敢確定。」參加這個參，很久以來都是讀身，雪廬老人講「吾從眾」，就跟著大眾，大家都念身，他也跟著念身。他以前在山東曲阜聖廟聽大眾也都念身，所以他跟從大眾念身，但是他不敢確定是不是念這個音。所以一般講曾參、曾參。</w:t>
      </w:r>
      <w:r>
        <w:t xml:space="preserve"> </w:t>
      </w:r>
    </w:p>
    <w:p w14:paraId="3D869C47" w14:textId="77777777" w:rsidR="00FC3DD2" w:rsidRDefault="00FC3DD2">
      <w:pPr>
        <w:pStyle w:val="a3"/>
      </w:pPr>
      <w:r>
        <w:t xml:space="preserve">　　『吾道一以貫之。曾子曰：唯。』「孔子對曾參說，我的道可用一條貫通起來」，可以用一條貫通起來。「我的道，參！你可以貫通起來。曾子答：對！對！也不問什麼是一貫之道。道有生道、死道，也就是世法、出世法，都要有道。」所以，「這以《中庸</w:t>
      </w:r>
      <w:r>
        <w:t>·</w:t>
      </w:r>
      <w:r>
        <w:t>哀公問政》的三達德來說，就是所以行之者一也。用誠這個字實行就可以。所謂凡為天下有九經，所以行之者一也。如汽車零件有很多，但是有汽油才能行動。」</w:t>
      </w:r>
      <w:r>
        <w:t xml:space="preserve"> </w:t>
      </w:r>
    </w:p>
    <w:p w14:paraId="70261CF7" w14:textId="77777777" w:rsidR="00FC3DD2" w:rsidRDefault="00FC3DD2">
      <w:pPr>
        <w:pStyle w:val="a3"/>
      </w:pPr>
      <w:r>
        <w:t xml:space="preserve">　　『門人問曰：何謂也？』「門人，朱彝尊等人考據而有爭論，有人說自己的學生為弟子，弟子的弟子為門人。又有人駁斥，不必爭，就說是孔門弟子便可以了。」所以「門人」這兩個字考據也有爭論，此地雪廬老人講，就講孔門弟子就可以，就不必要爭了。</w:t>
      </w:r>
      <w:r>
        <w:t xml:space="preserve"> </w:t>
      </w:r>
    </w:p>
    <w:p w14:paraId="01323362" w14:textId="77777777" w:rsidR="00FC3DD2" w:rsidRDefault="00FC3DD2">
      <w:pPr>
        <w:pStyle w:val="a3"/>
      </w:pPr>
      <w:r>
        <w:t xml:space="preserve">　　『曾子曰：夫子之道，忠恕而已矣。』「夫子之道，忠恕而已矣。盡己就是忠」，盡自己的本分就是忠。「漢儒注解：用盡你的心，謂之忠。與人辦事，對一切人，必須盡心盡力為他辦事」，這就是忠。「恕，己所不欲，勿施於人。你們可以學這個。」自己不要的，不要布施給人。這就是忠恕，我們可以從這個地方來學習。</w:t>
      </w:r>
      <w:r>
        <w:t xml:space="preserve"> </w:t>
      </w:r>
    </w:p>
    <w:p w14:paraId="7DE9EF9E" w14:textId="77777777" w:rsidR="00FC3DD2" w:rsidRDefault="00FC3DD2">
      <w:pPr>
        <w:pStyle w:val="a3"/>
      </w:pPr>
      <w:r>
        <w:t xml:space="preserve">　　「說出世法，有人就駁斥。」這個出世法就是指佛法，有人就反駁排斥，講到六道輪迴他就不相信。「但是孔子信鬼神，所謂未知生，焉知死？《易經》說：遊魂為變，孔子也承認。」孔子他相信鬼神，相信六道。「曾子以忠恕搪塞門人，一貫講的是道，道很難講。如一串錢，千千萬萬串，可以一串貫串起來。」「東坡以為是一以貫之難說，不是門人所能觸及到的，故以忠恕告訴門人。《中庸》說：忠恕違道不遠，所以曾子不用其他的言語搪塞，而用忠恕。」講到這個道，就很難講，一般人也不容易體會，因此曾子以忠恕來回答。</w:t>
      </w:r>
      <w:r>
        <w:t xml:space="preserve"> </w:t>
      </w:r>
    </w:p>
    <w:p w14:paraId="129A895F" w14:textId="77777777" w:rsidR="00FC3DD2" w:rsidRDefault="00FC3DD2">
      <w:pPr>
        <w:pStyle w:val="a3"/>
      </w:pPr>
      <w:r>
        <w:lastRenderedPageBreak/>
        <w:t xml:space="preserve">　　「佛家說：不變隨緣，一歸萬法，隨緣不變，隨萬緣而不離真如本性，就是萬法歸一。懂這個就懂一貫之道。」學了佛，的確幫助我們深入中國傳統文化，學了傳統文化幫助我們學佛有基礎。懂得佛法，這一句「吾道一以貫之」那就懂了。所以佛法講「不變隨緣，一歸萬法，隨緣不變」，萬法就歸一，懂這個就懂這裡講的什麼叫一貫之道了。「世間法的一貫之道，就是誠。出世法的一貫之道，是道。顏子、曾子懂，子貢懂一半。」</w:t>
      </w:r>
      <w:r>
        <w:t xml:space="preserve"> </w:t>
      </w:r>
    </w:p>
    <w:p w14:paraId="4D94C206" w14:textId="77777777" w:rsidR="00FC3DD2" w:rsidRDefault="00FC3DD2">
      <w:pPr>
        <w:pStyle w:val="a3"/>
      </w:pPr>
      <w:r>
        <w:t xml:space="preserve">　　好，今天我們就學習到這個地方。這章書我們大家好好去參，必有悟處。祝大家新春吉祥，法喜充滿，阿彌陀佛！　　</w:t>
      </w:r>
    </w:p>
    <w:sectPr w:rsidR="00FC3D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9633" w14:textId="77777777" w:rsidR="00FC3DD2" w:rsidRDefault="00FC3DD2" w:rsidP="0019545E">
      <w:r>
        <w:separator/>
      </w:r>
    </w:p>
  </w:endnote>
  <w:endnote w:type="continuationSeparator" w:id="0">
    <w:p w14:paraId="302992DC" w14:textId="77777777" w:rsidR="00FC3DD2" w:rsidRDefault="00FC3DD2" w:rsidP="00195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AEFB" w14:textId="77777777" w:rsidR="00FC3DD2" w:rsidRDefault="00FC3DD2" w:rsidP="0019545E">
      <w:r>
        <w:separator/>
      </w:r>
    </w:p>
  </w:footnote>
  <w:footnote w:type="continuationSeparator" w:id="0">
    <w:p w14:paraId="7EC884A4" w14:textId="77777777" w:rsidR="00FC3DD2" w:rsidRDefault="00FC3DD2" w:rsidP="001954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5E"/>
    <w:rsid w:val="0019545E"/>
    <w:rsid w:val="007931EE"/>
    <w:rsid w:val="00FC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029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4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4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4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4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