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DB42" w14:textId="77777777" w:rsidR="008B2E34" w:rsidRDefault="008B2E34">
      <w:r>
        <w:t xml:space="preserve">每日論語　　悟道法師主講　　（第九十三集）　　</w:t>
      </w:r>
      <w:r>
        <w:t>2019/2/23</w:t>
      </w:r>
      <w:r>
        <w:t xml:space="preserve">　　廣東揭陽　　檔名：</w:t>
      </w:r>
      <w:r>
        <w:t xml:space="preserve">WD20-037-0093 </w:t>
      </w:r>
    </w:p>
    <w:p w14:paraId="49705954" w14:textId="77777777" w:rsidR="008B2E34" w:rsidRDefault="008B2E34">
      <w:pPr>
        <w:pStyle w:val="a3"/>
      </w:pPr>
      <w:r>
        <w:t xml:space="preserve">　　諸位同學，大家早上好！我們繼續來學習雪廬老人的《論語講記》，「里仁篇」第十八章。</w:t>
      </w:r>
      <w:r>
        <w:t xml:space="preserve"> </w:t>
      </w:r>
    </w:p>
    <w:p w14:paraId="761FC9FF" w14:textId="77777777" w:rsidR="008B2E34" w:rsidRDefault="008B2E34">
      <w:pPr>
        <w:pStyle w:val="a3"/>
      </w:pPr>
      <w:r>
        <w:t xml:space="preserve">　　【子曰。見賢思齊焉。見不賢而內自省也。】</w:t>
      </w:r>
      <w:r>
        <w:t xml:space="preserve"> </w:t>
      </w:r>
    </w:p>
    <w:p w14:paraId="3C953DB6" w14:textId="77777777" w:rsidR="008B2E34" w:rsidRDefault="008B2E34">
      <w:pPr>
        <w:pStyle w:val="a3"/>
      </w:pPr>
      <w:r>
        <w:t xml:space="preserve">　　「人群社會就會有傳染，所以交際、交友很有關係。古人說：近朱者赤，近墨者黑，都有熏染力，熏染自己而不覺。有的是他人來熏，有的是自己找來熏。這一章書是指自動熏，不要等他來熏，自己自動（如到藥店，出了店身上就有藥味，是環境來熏；若買樟腦放置櫥子，就是自己找來熏）。」這一段開頭雪廬老人講，這章書主要是薰習，我們人與人之間相處，薰好的、薰不好的。就像，舉出例子，他說藥店，藥店都是藥味，自己到藥店，出來就有藥味，這是環境，到那個環境薰習自己。如果買個樟腦放在自己櫥子，就是自己去找來薰習。</w:t>
      </w:r>
      <w:r>
        <w:t xml:space="preserve"> </w:t>
      </w:r>
    </w:p>
    <w:p w14:paraId="446D558B" w14:textId="77777777" w:rsidR="008B2E34" w:rsidRDefault="008B2E34">
      <w:pPr>
        <w:pStyle w:val="a3"/>
      </w:pPr>
      <w:r>
        <w:t xml:space="preserve">　　『子曰：見賢思齊焉。』「見賢、見不賢，見這個字很重要」，人有賢和不賢，關鍵在這個見，見這個字。「如佛家稱的知見，很要緊」，認知、見解，這個很要緊。「這必須先懂義利，知道何者是好人，何者不是好的人；知道何人是賢，何人不賢，必須有學問眼力，在君子的九思中劃有界限，你一看他的動作就知道，不然在哪裡找標準？」君子九思，賢與不賢，從這個九思去看就有界限，就知道是賢還是不賢，這是賢跟不賢的標準，從這裡去看。「見賢，賢比君子還高」，儒家的修學，第一個是達到君子，第二是賢人，賢人這個境界就比君子要高了，再上去是聖人了。「不是白白看，看了也是熏，看了要思齊」，看到賢人，他的一切作為，我們要知道向他看齊，向他學習。「思，當研究研究。思考想想與他一樣嗎？這是聞思修，見了也須思修，並不是白看。」見了要去思，思惟、修學，不是看看就算了。「他是賢人，我和他一樣嗎？簡約來說，道德品性（存心），學問（一切技能），行動（實行）在這三條上看，一條站不住就不算賢人，因為賢人恥獨為君子」，賢人他很羞恥只有自己是君子，別人都是小人，「若別人都是小人，這是君子的大羞恥」。「唯獨自己為君子，大家都是壞人，只有你是清白人，這是無同情心的焦芽敗種。」所以</w:t>
      </w:r>
      <w:r>
        <w:t>一個賢人、君子，他存心必定不認為自己是君子，其他的都是小人；希望大家都是君子、都是賢人，這是賢人、君子他的心態，跟小人不一樣。「有道德，要實行出來，不能不管別人。羅漢也有道德，卻是自了漢，不合中道。」這舉出佛教聖者羅漢，羅漢偏重自度，不發心度他，所以佛呵斥為焦芽敗種，只管自己，不管別人，自了漢。這個不合乎中道，應該學菩薩。</w:t>
      </w:r>
      <w:r>
        <w:t xml:space="preserve"> </w:t>
      </w:r>
    </w:p>
    <w:p w14:paraId="31779AF3" w14:textId="77777777" w:rsidR="008B2E34" w:rsidRDefault="008B2E34">
      <w:pPr>
        <w:pStyle w:val="a3"/>
      </w:pPr>
      <w:r>
        <w:t xml:space="preserve">　　「見賢思齊焉，與某人看齊，學習與他一樣平等，他是什麼樣，我就學他什麼樣，我們要跟上他，這很要緊。」</w:t>
      </w:r>
      <w:r>
        <w:t xml:space="preserve"> </w:t>
      </w:r>
    </w:p>
    <w:p w14:paraId="548033DE" w14:textId="77777777" w:rsidR="008B2E34" w:rsidRDefault="008B2E34">
      <w:pPr>
        <w:pStyle w:val="a3"/>
      </w:pPr>
      <w:r>
        <w:t xml:space="preserve">　　『見不賢而內自省也。』上面講見賢就要思齊，要向他看齊、向他學習；這句是「見不賢」，那是不好的，「而內自省」。雪廬老人注解，「見不賢這句話就和平了，不說見小人。不賢的人，或許是君子，或是普通人，只是不是賢人而已，比賢人差，不是很壞的，卻已是下等了。往上難，往下易，所以孔子不允許」。</w:t>
      </w:r>
      <w:r>
        <w:t xml:space="preserve"> </w:t>
      </w:r>
    </w:p>
    <w:p w14:paraId="5552B273" w14:textId="77777777" w:rsidR="008B2E34" w:rsidRDefault="008B2E34">
      <w:pPr>
        <w:pStyle w:val="a3"/>
      </w:pPr>
      <w:r>
        <w:lastRenderedPageBreak/>
        <w:t xml:space="preserve">　　「所以這一句話就含有進步的意思，見不賢的、不進步的人而內自省，思考反求自己，我是否和他一樣」，我有與他同樣這個情形嗎？「只許往前進，不許往後退，所以見不賢這二字有進步的意味」，勉勵我們要進步。「若把不賢當小人，把賢人當君子就錯誤了。」所以這個地方很關鍵的，雪廬老人給我們點出來，不賢不一定他就是小人，他也是一個君子，只是他的程度沒有達到賢人這個標準，他不是壞人。</w:t>
      </w:r>
      <w:r>
        <w:t xml:space="preserve"> </w:t>
      </w:r>
    </w:p>
    <w:p w14:paraId="6094C7B5" w14:textId="77777777" w:rsidR="008B2E34" w:rsidRDefault="008B2E34">
      <w:pPr>
        <w:pStyle w:val="a3"/>
      </w:pPr>
      <w:r>
        <w:t xml:space="preserve">　　「你們會這二句，便步步往高處走。佛法有正助功夫，這就是正助功夫的助功夫」，我們一般講助行。「若能成賢人，學佛便容易了，會念佛就與一般人不一樣。」這個很重要，我們念佛、學佛也要正、助雙修，正助的功夫。這一句，我們能夠在生活當中來學習，念佛功夫就會提升了。</w:t>
      </w:r>
      <w:r>
        <w:t xml:space="preserve"> </w:t>
      </w:r>
    </w:p>
    <w:p w14:paraId="46BE541A" w14:textId="77777777" w:rsidR="008B2E34" w:rsidRDefault="008B2E34">
      <w:pPr>
        <w:pStyle w:val="a3"/>
      </w:pPr>
      <w:r>
        <w:t xml:space="preserve">　　好，今天我們就學習到這裡，這一章書學習到這個地方。祝大家新春吉祥、法喜充滿，阿彌陀佛！　　</w:t>
      </w:r>
    </w:p>
    <w:sectPr w:rsidR="008B2E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1FB85" w14:textId="77777777" w:rsidR="008B2E34" w:rsidRDefault="008B2E34" w:rsidP="001D24D6">
      <w:r>
        <w:separator/>
      </w:r>
    </w:p>
  </w:endnote>
  <w:endnote w:type="continuationSeparator" w:id="0">
    <w:p w14:paraId="619FAB46" w14:textId="77777777" w:rsidR="008B2E34" w:rsidRDefault="008B2E34" w:rsidP="001D2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F103E" w14:textId="77777777" w:rsidR="008B2E34" w:rsidRDefault="008B2E34" w:rsidP="001D24D6">
      <w:r>
        <w:separator/>
      </w:r>
    </w:p>
  </w:footnote>
  <w:footnote w:type="continuationSeparator" w:id="0">
    <w:p w14:paraId="62F10408" w14:textId="77777777" w:rsidR="008B2E34" w:rsidRDefault="008B2E34" w:rsidP="001D24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4D6"/>
    <w:rsid w:val="001D24D6"/>
    <w:rsid w:val="007931EE"/>
    <w:rsid w:val="008B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1384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4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4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4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4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