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C4D1" w14:textId="77777777" w:rsidR="00076B52" w:rsidRDefault="00076B52">
      <w:r>
        <w:t xml:space="preserve">每日論語　　悟道法師主講　　（第九十七集）　　</w:t>
      </w:r>
      <w:r>
        <w:t>2019/2/27</w:t>
      </w:r>
      <w:r>
        <w:t xml:space="preserve">　　台灣華藏淨宗學會　　檔名：</w:t>
      </w:r>
      <w:r>
        <w:t xml:space="preserve">WD20-037-0097 </w:t>
      </w:r>
    </w:p>
    <w:p w14:paraId="0CF46BE8" w14:textId="77777777" w:rsidR="00076B52" w:rsidRDefault="00076B52">
      <w:pPr>
        <w:pStyle w:val="a3"/>
      </w:pPr>
      <w:r>
        <w:t xml:space="preserve">　　諸位同學，大家早上好！我們繼續來學習雪廬老人的《論語講記》，「里仁篇」第二十二章。</w:t>
      </w:r>
      <w:r>
        <w:t xml:space="preserve"> </w:t>
      </w:r>
    </w:p>
    <w:p w14:paraId="17DC5F00" w14:textId="77777777" w:rsidR="00076B52" w:rsidRDefault="00076B52">
      <w:pPr>
        <w:pStyle w:val="a3"/>
      </w:pPr>
      <w:r>
        <w:t xml:space="preserve">　　【子曰。父母之年。不可不知。一則以喜。一則以懼。】</w:t>
      </w:r>
      <w:r>
        <w:t xml:space="preserve"> </w:t>
      </w:r>
    </w:p>
    <w:p w14:paraId="7C3553EB" w14:textId="77777777" w:rsidR="00076B52" w:rsidRDefault="00076B52">
      <w:pPr>
        <w:pStyle w:val="a3"/>
      </w:pPr>
      <w:r>
        <w:t xml:space="preserve">　　「做父母的心，時刻在兒女身上，沒有忘記的時候。父母親七八十歲，兒子活了五六十，父母看兒女還是小孩，也還是掛心。例如文王活到九十多歲，當時的武王也七十多歲了，算是不錯了。從前人有病快死了，有借壽的說法，兒子借壽給父母，文王九十三時，本來他可以活到百歲，借壽七年給武王，這是出自於《禮記》，所以武王多活了七年。武王已經能辦大事了，文王還牽掛著。唉呀！看看文王，人再不孝養父母，可以嗎？若人不孝，對於社會國家，必定不會拿出良心來。《大學》說：其厚者薄，而其所薄者厚，未之有也。對關係厚的人薄」，對關係深厚的人刻薄，「對關係薄的人卻情同骨肉，這是沒有的事」，這是違背常理了。「父母臨死時，別人不在跟前不要緊，但他的兒子還沒有來，家人給病人進食，以便延幾天，與他的兒子見面後，死了也瞑目」，這也是人之常情。</w:t>
      </w:r>
      <w:r>
        <w:t xml:space="preserve"> </w:t>
      </w:r>
    </w:p>
    <w:p w14:paraId="24E1652B" w14:textId="77777777" w:rsidR="00076B52" w:rsidRDefault="00076B52">
      <w:pPr>
        <w:pStyle w:val="a3"/>
      </w:pPr>
      <w:r>
        <w:t xml:space="preserve">　　『子曰：父母之年不可不知。』「父母的年紀必須知道。人生七十古來稀，所以自古以來父母受子女孝養的很少。孩子三十而有室，四十曰壯，這時父母已經五十歲以上了，父母還有幾年？活到七十歲的人實在很少。所以說：父母之年，不可不知也。」</w:t>
      </w:r>
      <w:r>
        <w:t xml:space="preserve"> </w:t>
      </w:r>
    </w:p>
    <w:p w14:paraId="75F2F3C4" w14:textId="77777777" w:rsidR="00076B52" w:rsidRDefault="00076B52">
      <w:pPr>
        <w:pStyle w:val="a3"/>
      </w:pPr>
      <w:r>
        <w:t xml:space="preserve">　　「從前時序一進入臘月，還沒有出正月，都不許說衰喪話。這是盡孝，想想父母還有幾日」，還有幾日能活在這個世間？「子路是血性人，父母在時家境很窮，他百里求米供養父母」，背米背一百里路，回家供養父母，那個時候家境很窮困。「後來當上大夫，吃的是三牲五鼎，但是他進食時就會落淚。」為什麼吃飯，現在吃得很好了，吃的時候要掉眼淚？想到沒有辦法供養父母了。「你們看看歐陽修《瀧岡阡表》，父母在時養一碗飯，比死了祭五鼎還好。你們要先孝養父母，趁著父母健在趕緊盡孝，別說大話要愛國愛社會」，先從家裡盡孝開始。「往生三福，孝為第一」，這是《觀無量壽佛經》淨業三福的第一福，孝養父母。這是往生西方必修淨業三福，孝擺在第一個。「瞞心昧己，貪取不義之財供養父母，也是不孝。菽水承歡，站住人格，可以揚名聲顯父母。如果你幹得不好，別人就在後面罵你三字經。父母之年不可不知，報恩怕來不及。」所以供養父母這些財物，也要如理如法，不能夠去貪取不合理、不義之財，這種錢財來供養父母也是不孝。要站住人格，就是清水淡飯，也是可以孝養父母，可以揚名聲、顯父母。如果自己做得不好，別人後面罵，當然也連累到父母。父母的年紀不可以不知道，恐怕報恩來不及。佛法講人命無常，特別</w:t>
      </w:r>
      <w:r>
        <w:t>年紀大的人，實在講，人命無常。</w:t>
      </w:r>
      <w:r>
        <w:t xml:space="preserve"> </w:t>
      </w:r>
    </w:p>
    <w:p w14:paraId="047E9B8B" w14:textId="77777777" w:rsidR="00076B52" w:rsidRDefault="00076B52">
      <w:pPr>
        <w:pStyle w:val="a3"/>
      </w:pPr>
      <w:r>
        <w:t xml:space="preserve">　　『一則以喜。』「一則以喜，想到父母的年紀，幸好我自幾時就孝養父母了，父母能多活幾時，現今仍然健在。盡了自己的力，就能顯揚父母，沒有人會侮辱父母。」一方面是有喜，歡喜，能夠趁父母在孝養父母、顯揚父母，沒有人會侮辱父母，這個是歡喜。</w:t>
      </w:r>
      <w:r>
        <w:t xml:space="preserve"> </w:t>
      </w:r>
    </w:p>
    <w:p w14:paraId="0821E85C" w14:textId="77777777" w:rsidR="00076B52" w:rsidRDefault="00076B52">
      <w:pPr>
        <w:pStyle w:val="a3"/>
      </w:pPr>
      <w:r>
        <w:lastRenderedPageBreak/>
        <w:t xml:space="preserve">　　另一方面，『一則以懼』。「一則以懼，父母的年歲如日曆一日日地減少」，每一天，我們撕一張日曆，撕一張就減少一天。在佛門的晚課都會講，「是日已過，命亦隨減」，一天過了，命就減少一天。所以「天增歲月人減歲」，一天一天的減少。「父母與我們不能長久，所以一則以懼。儒家講世間法，講得很微細，從心的細處講。這章所說就是心法，是世間法的根本，能依此作為，再來修學佛法就有助行了。」這個也是很重要的，我們學佛、念佛的助行。</w:t>
      </w:r>
      <w:r>
        <w:t xml:space="preserve"> </w:t>
      </w:r>
    </w:p>
    <w:p w14:paraId="17DBC221" w14:textId="77777777" w:rsidR="00076B52" w:rsidRDefault="00076B52">
      <w:pPr>
        <w:pStyle w:val="a3"/>
      </w:pPr>
      <w:r>
        <w:t xml:space="preserve">　　好，這章書我們就學習到這裡，祝大家新春吉祥，法喜充滿。阿彌陀佛！　　</w:t>
      </w:r>
    </w:p>
    <w:sectPr w:rsidR="00076B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FFF2" w14:textId="77777777" w:rsidR="00076B52" w:rsidRDefault="00076B52" w:rsidP="00FD3513">
      <w:r>
        <w:separator/>
      </w:r>
    </w:p>
  </w:endnote>
  <w:endnote w:type="continuationSeparator" w:id="0">
    <w:p w14:paraId="33A4FF57" w14:textId="77777777" w:rsidR="00076B52" w:rsidRDefault="00076B52" w:rsidP="00FD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20865" w14:textId="77777777" w:rsidR="00076B52" w:rsidRDefault="00076B52" w:rsidP="00FD3513">
      <w:r>
        <w:separator/>
      </w:r>
    </w:p>
  </w:footnote>
  <w:footnote w:type="continuationSeparator" w:id="0">
    <w:p w14:paraId="6F007317" w14:textId="77777777" w:rsidR="00076B52" w:rsidRDefault="00076B52" w:rsidP="00FD35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13"/>
    <w:rsid w:val="00076B52"/>
    <w:rsid w:val="007931EE"/>
    <w:rsid w:val="00FD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811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35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35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35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35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