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E69A" w14:textId="77777777" w:rsidR="00E0258D" w:rsidRDefault="00E0258D">
      <w:r>
        <w:t xml:space="preserve">每日論語　　悟道法師主講　　（第一Ｏ二集）　　</w:t>
      </w:r>
      <w:r>
        <w:t>2019/3/4</w:t>
      </w:r>
      <w:r>
        <w:t xml:space="preserve">　　澳洲　　檔名：</w:t>
      </w:r>
      <w:r>
        <w:t xml:space="preserve">WD20-037-0102 </w:t>
      </w:r>
    </w:p>
    <w:p w14:paraId="1D206E4D" w14:textId="77777777" w:rsidR="00E0258D" w:rsidRDefault="00E0258D">
      <w:pPr>
        <w:pStyle w:val="a3"/>
      </w:pPr>
      <w:r>
        <w:t xml:space="preserve">　　諸位同學，大家早上好！我們繼續來學習雪廬老人的《論語講記》，「里仁篇」第二十七章。</w:t>
      </w:r>
      <w:r>
        <w:t xml:space="preserve"> </w:t>
      </w:r>
    </w:p>
    <w:p w14:paraId="003436F9" w14:textId="77777777" w:rsidR="00E0258D" w:rsidRDefault="00E0258D">
      <w:pPr>
        <w:pStyle w:val="a3"/>
      </w:pPr>
      <w:r>
        <w:t xml:space="preserve">　　【子游曰。事君數。斯辱矣。朋友數。斯疏矣。】</w:t>
      </w:r>
      <w:r>
        <w:t xml:space="preserve"> </w:t>
      </w:r>
    </w:p>
    <w:p w14:paraId="6E2DAE5E" w14:textId="77777777" w:rsidR="00E0258D" w:rsidRDefault="00E0258D">
      <w:pPr>
        <w:pStyle w:val="a3"/>
      </w:pPr>
      <w:r>
        <w:t xml:space="preserve">　　「漢儒讀數，音數」，就是數字的數，這是這個字漢儒讀數，「字數」。「另音朔，繁數，多數」，就是很多的意思，很多讀朔。「這一章依從繁數的意思，把脈有沉、浮、快、慢，脈快叫做數」，雪廬老人給我們講這一章這個數，數字這個數，在這裡念朔，數就是很頻繁，很多次，很多數，很頻繁。把脈，這個脈象跳得很快，這個脈叫數脈。</w:t>
      </w:r>
      <w:r>
        <w:t xml:space="preserve"> </w:t>
      </w:r>
    </w:p>
    <w:p w14:paraId="69874A07" w14:textId="77777777" w:rsidR="00E0258D" w:rsidRDefault="00E0258D">
      <w:pPr>
        <w:pStyle w:val="a3"/>
      </w:pPr>
      <w:r>
        <w:t xml:space="preserve">　　『子游曰：事君數，斯辱矣』，「事君數，事奉國君要囉唆了，斯辱矣，是自找羞辱」，就是太頻繁、太囉唆了，這樣會自己找羞辱。「有人說，諫不可數，但是這一章是說事君的事，諫就在其中。」有人講勸諫，勸諫國君不可太多，太頻繁、太囉唆，但是這章它是講事，事奉的事，這個事，勸諫就包括在其中了。「但不僅僅是勸諫而已，一切都包括在其中」，除了勸諫這一項目之外，其他各方面也都包括在其中。但是不能太頻繁，數就是太頻繁，勸諫當然也不能太多、太頻繁。「勸諫，如比干的頻繁數數的諫，尚且致死。」比干是紂王的叔叔，他算是有家族的關係，所以他的勸諫就很頻繁、很多次，到最後還是被紂王給殺死了。</w:t>
      </w:r>
      <w:r>
        <w:t xml:space="preserve"> </w:t>
      </w:r>
    </w:p>
    <w:p w14:paraId="062FDCC4" w14:textId="77777777" w:rsidR="00E0258D" w:rsidRDefault="00E0258D">
      <w:pPr>
        <w:pStyle w:val="a3"/>
      </w:pPr>
      <w:r>
        <w:t xml:space="preserve">　　『朋友數，斯疏矣』，「朋友數，斯疏矣」，交朋友也不能太頻繁。「讀書能起懷疑就進步。」這是雪廬老人講，讀書能起疑，所謂小疑小悟，大疑大悟，不疑就不悟。這是給我們提醒讀書要起疑，才會進一步去問是什麼道理，問了之後就會有進步。「這一章為什麼說事君，說朋友呢？朋友彼此交際，這不能叫事」，朋友是交際、交往。「交際太囉唆，太繁雜」，太頻繁，這個「談不到辱上，不像事奉國君這麼嚴重，可是會斯疏矣，彼此便疏遠了」。朋友太頻繁會覺得太麻煩了，對方就會疏遠我們，所以不能太頻繁的交際，交際他受不了就會疏遠。所以找朋友，我們也是保持一定的時間、距離。</w:t>
      </w:r>
      <w:r>
        <w:t xml:space="preserve"> </w:t>
      </w:r>
    </w:p>
    <w:p w14:paraId="75350618" w14:textId="77777777" w:rsidR="00E0258D" w:rsidRDefault="00E0258D">
      <w:pPr>
        <w:pStyle w:val="a3"/>
      </w:pPr>
      <w:r>
        <w:t xml:space="preserve">　　「有涵養者不會說你，外表對你還是很有禮貌，但是內心裡面離心離德，就與你疏遠了。」見到面他還是很有禮貌，有涵養的人他也不會對你說，在表面還是對你很有禮貌，但是內心已經跟你疏遠了。</w:t>
      </w:r>
      <w:r>
        <w:t xml:space="preserve"> </w:t>
      </w:r>
    </w:p>
    <w:p w14:paraId="0E37BE15" w14:textId="77777777" w:rsidR="00E0258D" w:rsidRDefault="00E0258D">
      <w:pPr>
        <w:pStyle w:val="a3"/>
      </w:pPr>
      <w:r>
        <w:t xml:space="preserve">　　「《集釋》的考證，宋代以前的說法，更有根據，所以叫做考證。吳嘉賓《論語說》：君子之交淡如水，小人之交甘如醴。醴，甜酒。酒人人願喝，再來為美酒，人更願意喝。小人見面，便一見如故，一日不見如隔三秋，必須天天見面。夫婦當初結婚，一個月內為蜜月，一個月以後就不蜜了，再來就是吵嘴，接著是打架，然後是離婚，若是朋友便絕交了。」這個也是實際情況，雪廬老人給我們舉出來，都是我們現前社會上實際的情況，的確是這樣的。「一日思君十二時」，剛接觸，想著對方，剛開始結婚想著對方，一天相思十二個時辰，有二十四小時日夜不斷。「如果能用這個存心來念佛，淨念相繼就可以成功。」如果用這樣的心來念佛，日夜都想佛、念佛，</w:t>
      </w:r>
      <w:r>
        <w:lastRenderedPageBreak/>
        <w:t>這個淨念相繼，我們念佛就可以成功了。所以我們把這個對象換成佛，那我們淨業就成功了，把這個想念的對象換成阿彌陀佛。</w:t>
      </w:r>
      <w:r>
        <w:t xml:space="preserve"> </w:t>
      </w:r>
    </w:p>
    <w:p w14:paraId="0B83ECBF" w14:textId="77777777" w:rsidR="00E0258D" w:rsidRDefault="00E0258D">
      <w:pPr>
        <w:pStyle w:val="a3"/>
      </w:pPr>
      <w:r>
        <w:t xml:space="preserve">　　「君子如水，也不是茶，茶還有味道，這是白水的淡。晏平仲善與人交，久而敬之。久，半年、一年都是久，久也有長短的差別。三年不見，沒有不敬重的，見個面很隆重，一年不見，見面時也恭敬，若時刻見面還會敬重嗎？如今的夫婦能敬重的很少，舉案齊眉的更少。夫婦也分上中下，上者異房，中者異床，下者異衾，如今都不是這三類，不上、不中、不下，如何有敬？」這個是講夫妻，夫妻之間也要相敬如賓，互相恭敬、尊重，現在很少。</w:t>
      </w:r>
      <w:r>
        <w:t xml:space="preserve"> </w:t>
      </w:r>
    </w:p>
    <w:p w14:paraId="5F1E08F1" w14:textId="77777777" w:rsidR="00E0258D" w:rsidRDefault="00E0258D">
      <w:pPr>
        <w:pStyle w:val="a3"/>
      </w:pPr>
      <w:r>
        <w:t xml:space="preserve">　　「有人說，打是親，罵是愛，不打不罵是禍害」，現代有人這麼講。「古人說敬，今人卻說打是親，罵是愛」，這個是顛倒了。「從前真正的俠」，俠義的俠，「男女的界限很嚴，所謂上床夫妻，下床君子，如果沒有敬，便不知如何了」。「中國武俠小說的俠沒有好女色的，有女色一事就不是俠了。」「女色與俠在一起，那是洋人的小說」，是西洋人的小說。</w:t>
      </w:r>
      <w:r>
        <w:t xml:space="preserve"> </w:t>
      </w:r>
    </w:p>
    <w:p w14:paraId="1E49F02D" w14:textId="77777777" w:rsidR="00E0258D" w:rsidRDefault="00E0258D">
      <w:pPr>
        <w:pStyle w:val="a3"/>
      </w:pPr>
      <w:r>
        <w:t xml:space="preserve">　　「君子淡以成交，小人甘以壞交，交情太甘便是分裂的徵兆，不會長久，所以必須有距離、要隔一段時間。」</w:t>
      </w:r>
      <w:r>
        <w:t xml:space="preserve"> </w:t>
      </w:r>
    </w:p>
    <w:p w14:paraId="158FB409" w14:textId="77777777" w:rsidR="00E0258D" w:rsidRDefault="00E0258D">
      <w:pPr>
        <w:pStyle w:val="a3"/>
      </w:pPr>
      <w:r>
        <w:t xml:space="preserve">　　「按語：數，煩瑣之謂。就是囉唆。五倫中的父子兄弟是天然的結合，兄弟或是一母同胞，或是一父同種。君臣、朋友則是以人相合，是人與人因為道義而相合，君仁臣忠，朋友有信，父子兄弟是天然倫理拆散不了。至於君臣是因人而合，可以拆散，夫婦的結合是人為而兼有天然。」「父子兄弟夫婦，在家庭之間，雖然煩瑣而不自覺」，父子兄弟夫婦在家庭之間煩瑣，沒有感覺，「若君與友則生厭煩了」，外面的君臣或者朋友，接觸太頻繁，就會生厭煩了，這是必然的心理。所以君友不能太頻繁的接觸。</w:t>
      </w:r>
      <w:r>
        <w:t xml:space="preserve"> </w:t>
      </w:r>
    </w:p>
    <w:p w14:paraId="44FA6DE6" w14:textId="77777777" w:rsidR="00E0258D" w:rsidRDefault="00E0258D">
      <w:pPr>
        <w:pStyle w:val="a3"/>
      </w:pPr>
      <w:r>
        <w:t xml:space="preserve">　　「餘論：君臣朋友皆以義合，故事君三諫不聽則有去義。三諫就是繁瑣，例如比干，但是他因為和紂是一家人，為了祖宗不得不諫。」這是舉出商紂王。勸諫，勸君勸三次不接受，就不要再勸了，因為三諫就是繁瑣了，再勸人家就討厭了。舉出比干這個例子，但是比干沒辦法，他跟紂王是一家人，為了祖宗不能不諫。「不像晉國時，以馬及璧借虞的道路，以取虢；這時虞國的宮之奇勸諫，百里奚不勸諫，為什麼一諫一不諫？因為是國君與朋友的關係，朋友有信，君也必須彼此信得夠，若國君對你不信任，勸諫他，那是沒有說話的資格，說他便碰釘子。百里奚不諫，因為虞君與他接觸淺，沒有說話的資格。」「後來他到秦國，秦朝的天下」，其實是秦穆公開創的，「都是百里奚的力量」。「秦孝公用商鞅，刻薄寡恩，自取滅亡之道。」</w:t>
      </w:r>
      <w:r>
        <w:t xml:space="preserve"> </w:t>
      </w:r>
    </w:p>
    <w:p w14:paraId="5656E5F9" w14:textId="77777777" w:rsidR="00E0258D" w:rsidRDefault="00E0258D">
      <w:pPr>
        <w:pStyle w:val="a3"/>
      </w:pPr>
      <w:r>
        <w:t xml:space="preserve">　　「開導朋友，忠告而善道之，不可則止，若是停止還不至於絕交，朋友不走好路，為什麼還不與他絕交？《四書近指》說，數便是自取其辱，走疏遠的路。」如果太頻繁，你去勸他，給他開導太多了，他討厭你，反而這樣會絕交；走疏遠的路，還保持一個關係在。「但是忠臣不怕受辱，良朋不懼憚疏遠，這樣雖然好，與孔子說的言語便不符合。為何不要有辱疏？」「辱則回天無路，若不辱看後來有機會還可以幫忙」，就保留一個空間了。「疏則責善無功，若能暫時忍耐下來，是以不貴數者，不絕其進言之路耳」，以後還有機會可以跟他講。</w:t>
      </w:r>
      <w:r>
        <w:t xml:space="preserve"> </w:t>
      </w:r>
    </w:p>
    <w:p w14:paraId="5EC15DFE" w14:textId="77777777" w:rsidR="00E0258D" w:rsidRDefault="00E0258D">
      <w:pPr>
        <w:pStyle w:val="a3"/>
      </w:pPr>
      <w:r>
        <w:lastRenderedPageBreak/>
        <w:t xml:space="preserve">　　「一天當中去找朋友的時間有關係，早上人要上班」，不可以去找人，晚上九點以後也不可以去拜客、拜訪，「其餘可以類推」。「除非有特別的事，或是一切都無忌諱的人，那才是例外。」雪廬老人舉出我們拜訪人，這兩個時間不可以，除非有特別的事，另外就是他什麼都不管的，那是例外。</w:t>
      </w:r>
      <w:r>
        <w:t xml:space="preserve"> </w:t>
      </w:r>
    </w:p>
    <w:p w14:paraId="3B3FBFA0" w14:textId="77777777" w:rsidR="00E0258D" w:rsidRDefault="00E0258D">
      <w:pPr>
        <w:pStyle w:val="a3"/>
      </w:pPr>
      <w:r>
        <w:t xml:space="preserve">　　「你們必須學這一章，不受辱才能辦事。」「學佛，沒有相當能力不可以開道場，開道場必須守住四為三不。」四為：為求學問、為轉移污俗、為求解脫、為弘護正法。三不：不以佛法受人利用、不藉佛法貪名圖利、不昧佛法同流合污。這雪廬老人提出的四為三不。「但是一個人沒有相當能力，忍耐是不容易的，若想開佛店，那另當別論。開了道場就很多煩惱，不開，隨處都有道場，既有道有學，絕不至於賦閒沒事做，見到有規矩的道場，就為他講，依法不依人，人得利益，自己便有功德。」</w:t>
      </w:r>
      <w:r>
        <w:t xml:space="preserve"> </w:t>
      </w:r>
    </w:p>
    <w:p w14:paraId="17A73B9D" w14:textId="77777777" w:rsidR="00E0258D" w:rsidRDefault="00E0258D">
      <w:pPr>
        <w:pStyle w:val="a3"/>
      </w:pPr>
      <w:r>
        <w:t xml:space="preserve">　　「寒假中，要複習，看《集釋》，思考吾所講的，還要自我省察，勉力實行。（第一學期終）」雪廬老人講到這個段落，是第一個學期，學習論語班的第一學期，到這裡是一個段落。當時放寒假，雪廬老人勸大家還是要複習前面的，還要看《集釋》，思考雪廬老人所講的這些道理，還要自我反省、省察，勉力實行。</w:t>
      </w:r>
      <w:r>
        <w:t xml:space="preserve"> </w:t>
      </w:r>
    </w:p>
    <w:p w14:paraId="05A6AB63" w14:textId="77777777" w:rsidR="00E0258D" w:rsidRDefault="00E0258D">
      <w:pPr>
        <w:pStyle w:val="a3"/>
      </w:pPr>
      <w:r>
        <w:t xml:space="preserve">　　「里仁篇」我們就學習到這裡，下面一篇是「公冶長」，我們到這裡是一個階段，希望大家要複習，反省雪廬老人所講的，思考他老人家講的，要深入去體會。好，祝大家福慧增長，法喜充滿，阿彌陀佛！　　</w:t>
      </w:r>
    </w:p>
    <w:sectPr w:rsidR="00E025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C36CC" w14:textId="77777777" w:rsidR="00E0258D" w:rsidRDefault="00E0258D" w:rsidP="00403CAF">
      <w:r>
        <w:separator/>
      </w:r>
    </w:p>
  </w:endnote>
  <w:endnote w:type="continuationSeparator" w:id="0">
    <w:p w14:paraId="45F95774" w14:textId="77777777" w:rsidR="00E0258D" w:rsidRDefault="00E0258D" w:rsidP="00403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3E808" w14:textId="77777777" w:rsidR="00E0258D" w:rsidRDefault="00E0258D" w:rsidP="00403CAF">
      <w:r>
        <w:separator/>
      </w:r>
    </w:p>
  </w:footnote>
  <w:footnote w:type="continuationSeparator" w:id="0">
    <w:p w14:paraId="2E2960C6" w14:textId="77777777" w:rsidR="00E0258D" w:rsidRDefault="00E0258D" w:rsidP="00403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AF"/>
    <w:rsid w:val="00403CAF"/>
    <w:rsid w:val="007931EE"/>
    <w:rsid w:val="00E0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89B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