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F34D" w14:textId="77777777" w:rsidR="0089417E" w:rsidRDefault="0089417E">
      <w:r>
        <w:t xml:space="preserve">每日論語　　悟道法師主講　　（第一Ｏ三集）　　</w:t>
      </w:r>
      <w:r>
        <w:t>2019/3/5</w:t>
      </w:r>
      <w:r>
        <w:t xml:space="preserve">　　澳洲　　檔名：</w:t>
      </w:r>
      <w:r>
        <w:t xml:space="preserve">WD20-037-0103 </w:t>
      </w:r>
    </w:p>
    <w:p w14:paraId="448099CE" w14:textId="77777777" w:rsidR="0089417E" w:rsidRDefault="0089417E">
      <w:pPr>
        <w:pStyle w:val="a3"/>
      </w:pPr>
      <w:r>
        <w:t xml:space="preserve">　　諸位同學，大家早上好！我們繼續來學習雪廬老人的《論語講記》，「公冶長第五」。</w:t>
      </w:r>
      <w:r>
        <w:t xml:space="preserve"> </w:t>
      </w:r>
    </w:p>
    <w:p w14:paraId="14993C98" w14:textId="77777777" w:rsidR="0089417E" w:rsidRDefault="0089417E">
      <w:pPr>
        <w:pStyle w:val="a3"/>
      </w:pPr>
      <w:r>
        <w:t xml:space="preserve">　　雪廬老人在講這篇之前有一個課前講話，我們一起來學習。我現在把這段話念一遍：「你們已聽了半年，算是入了門，希望你們要諦聽，一字一句不可錯過。吾準備時，注解全都看過，再簡要而說，大家聽了以後，可以做為參考。如今國家也在提倡，所以研究以後可以傳給其他人」。「古人說：九十不留坐」，就是九十歲以上的老人可以不留他坐一下，這是古禮。「吾一週講六天，已經很難能了，你們必須警覺，認真聽。」雪廬老人講這一次的《論語》是九十二高齡了，所以也是非常難能可貴，不容易，一個禮拜還講六天。</w:t>
      </w:r>
      <w:r>
        <w:t xml:space="preserve"> </w:t>
      </w:r>
    </w:p>
    <w:p w14:paraId="55B65501" w14:textId="77777777" w:rsidR="0089417E" w:rsidRDefault="0089417E">
      <w:pPr>
        <w:pStyle w:val="a3"/>
      </w:pPr>
      <w:r>
        <w:t xml:space="preserve">　　「吾的講法，採取古書今講。現今的飲食等等一切都不同於以前，現今的事你們要學，依著從前的原則，現在就能辦出來，所以講的都是現在實用的話。吾常說現今的事，事有好有壞，用比喻來說明。佛法有性相二宗，相宗多比喻，吾以善惡事情比喻，要清楚知道比喻的意義，你們在此聽或許可以不誤會，縱使誤會也可以來問，如禪宗有佛來殺佛，祖師可以說，你說了就有害處。因為用現今的事來比喻，所以吾不希望你們錄音。只要還有精力，必定為你們說，沒有什麼祕密，吾講《論語》，不要錢，只希望眾生好而已。」以上這一段是雪廬老人說明他講這個書的一個原則。</w:t>
      </w:r>
      <w:r>
        <w:t xml:space="preserve"> </w:t>
      </w:r>
    </w:p>
    <w:p w14:paraId="4EE7F3A2" w14:textId="77777777" w:rsidR="0089417E" w:rsidRDefault="0089417E">
      <w:pPr>
        <w:pStyle w:val="a3"/>
      </w:pPr>
      <w:r>
        <w:t xml:space="preserve">　　下面講，「這一篇為公冶長篇。從前人講孔子書，例如清朝末年上學，吾親耳聽，親眼見，都沒有虛偽，但是恐怕也有錯。孔子是聖人也是如此，若不親聞，更不可靠。比如孔子在陳絕糧，在坡野煮飯，風沙飛入鍋裡，顏淵惜福，把和著沙的飯吃了。子貢親眼見到，以為顏子先吃，告訴孔子，孔子就要顏淵先將飯供天。顏淵說，因為飯和著沙，不敢丟棄，先吃掉了，所以不能供先人，如此才真相大白。所以親眼所見，也未必是真。」這個是顏淵惜福，把和著沙的飯都吃了，不敢拿去供天、先供養老師，自己把它吃掉了。這是講子貢看到了，向孔子報告顏淵先吃了。這個親眼看到的事情還會有誤會，如果沒有進一步去詢問、了解，就誤會了。也就是講這一章書它的重點，就是有一些事情的確是誤會造成的，我們要進一步去了解實情，縱然看到了，還要去確認，這樣才不會造成差錯。</w:t>
      </w:r>
      <w:r>
        <w:t xml:space="preserve"> </w:t>
      </w:r>
    </w:p>
    <w:p w14:paraId="337A79C0" w14:textId="77777777" w:rsidR="0089417E" w:rsidRDefault="0089417E">
      <w:pPr>
        <w:pStyle w:val="a3"/>
      </w:pPr>
      <w:r>
        <w:t xml:space="preserve">　　「吾所說都有根據，漢儒就是有根據才說。從前的儒者，多是闢佛為異端，例如朱子偷佛法而罵佛法，這是主敬存誠嗎？但是儒者都以五經為證據，因為五經是孔子審查過的，這是古代儒者的態度。大家還願意聽，其餘外頭的人多不聽，自從打倒孔家店以後，便相信不中不西。再來是學美國，凡是美國所說的，即使錯了也信，風氣就是如此，以為相信的人合乎科學，不信的人就是迷信。」美國錯了，也跟著錯了，認為這是科學，那不相信美國的人那就是迷信，現在的中國人是這樣的。</w:t>
      </w:r>
      <w:r>
        <w:t xml:space="preserve"> </w:t>
      </w:r>
    </w:p>
    <w:p w14:paraId="7C9D83CD" w14:textId="77777777" w:rsidR="0089417E" w:rsidRDefault="0089417E">
      <w:pPr>
        <w:pStyle w:val="a3"/>
      </w:pPr>
      <w:r>
        <w:t xml:space="preserve">　　「為什麼要講這些話呢？因為公冶長章，只有事實，沒有理論，必須交代這些話，而後說了才可以信。」這一章書雪廬老人先給我們指點出來，它是有這個事實，但是沒有理論，所以必須先交代這些話然後再說，大家才可以相信。裡面比如說公冶長他懂得鳥語，有這個事實，但是沒有具體的理論，他的確有這個事情。所以雪廬老</w:t>
      </w:r>
      <w:r>
        <w:lastRenderedPageBreak/>
        <w:t>人這裡先給我們說明這一章書它的一個重點。好，下面我們就來學這一章書，「公冶長第五」，第一章。</w:t>
      </w:r>
      <w:r>
        <w:t xml:space="preserve"> </w:t>
      </w:r>
    </w:p>
    <w:p w14:paraId="41D6537F" w14:textId="77777777" w:rsidR="0089417E" w:rsidRDefault="0089417E">
      <w:pPr>
        <w:pStyle w:val="a3"/>
      </w:pPr>
      <w:r>
        <w:t xml:space="preserve">　　【子謂公冶長可妻也。雖在縲絏之中。非其罪也。以其子妻之。】</w:t>
      </w:r>
      <w:r>
        <w:t xml:space="preserve"> </w:t>
      </w:r>
    </w:p>
    <w:p w14:paraId="564E0B13" w14:textId="77777777" w:rsidR="0089417E" w:rsidRDefault="0089417E">
      <w:pPr>
        <w:pStyle w:val="a3"/>
      </w:pPr>
      <w:r>
        <w:t xml:space="preserve">　　『子謂公冶長可妻也，雖在縲絏之中，非其罪也，以其子妻之。』「從前男女婚配以德，今人以財。公冶長，人們以為無品性」，大家認為他被關了、坐牢了，沒有品德，但是孔子偏偏把他的女兒嫁給他。「為什麼人們不理公冶長呢？因為他犯罪，其實他並沒有犯罪，是人們都誤會他，官府也誤會。孔子覺得他的人品好，所以以子妻之，將女兒嫁給他作妻子。古注有說，以兄之子妻南容，是尊重哥哥。這是無根據的言語，難道孔子與該注者商量過了嗎？」這個注解的人有沒有跟孔子商量過？有一些注解是沒有根據的，這裡雪廬老人給我們指出來。</w:t>
      </w:r>
      <w:r>
        <w:t xml:space="preserve"> </w:t>
      </w:r>
    </w:p>
    <w:p w14:paraId="0B0BACE0" w14:textId="77777777" w:rsidR="0089417E" w:rsidRDefault="0089417E">
      <w:pPr>
        <w:pStyle w:val="a3"/>
      </w:pPr>
      <w:r>
        <w:t xml:space="preserve">　　「公冶長為何犯罪？從前四書有注解，人們以為是不經之談，不採取。其實是公冶長懂得禽言獸語，六經中的《周禮》也有記載，不但有人能懂禽言獸語」，懂得禽獸的語言，「連飛花落葉也都有人懂，跳蚤也會跳舞」。「佛經上，床下螞蟻打架、互罵，修行者聽得到」，這個修行人，有定功的人聽得到。</w:t>
      </w:r>
      <w:r>
        <w:t xml:space="preserve"> </w:t>
      </w:r>
    </w:p>
    <w:p w14:paraId="59F3C01A" w14:textId="77777777" w:rsidR="0089417E" w:rsidRDefault="0089417E">
      <w:pPr>
        <w:pStyle w:val="a3"/>
      </w:pPr>
      <w:r>
        <w:t xml:space="preserve">　　「《四書摭餘說》，周櫟園《書影》說，可知公冶長懂鳥語的故事」，公冶長懂得鳥獸的語言。</w:t>
      </w:r>
      <w:r>
        <w:t xml:space="preserve"> </w:t>
      </w:r>
    </w:p>
    <w:p w14:paraId="771D7E28" w14:textId="77777777" w:rsidR="0089417E" w:rsidRDefault="0089417E">
      <w:pPr>
        <w:pStyle w:val="a3"/>
      </w:pPr>
      <w:r>
        <w:t xml:space="preserve">　　「按《周禮．秋官》：夷隸掌與鳥言，貉隸掌與獸言。」在《周禮．秋官》，有掌管鳥獸語言的官職，就是跟鳥獸溝通的。</w:t>
      </w:r>
      <w:r>
        <w:t xml:space="preserve"> </w:t>
      </w:r>
    </w:p>
    <w:p w14:paraId="417DC722" w14:textId="77777777" w:rsidR="0089417E" w:rsidRDefault="0089417E">
      <w:pPr>
        <w:pStyle w:val="a3"/>
      </w:pPr>
      <w:r>
        <w:t xml:space="preserve">　　「《左傳．僖廿九年》：介葛盧來，聞牛鳴，曰：是生三犧，皆用之矣，問之而信。夷隸疏曰：《春秋傳．賈服注》，益以八律之音，聽禽獸之鳴。《秦風疏》引蔡邕云：伯翳綜聲於鳥語，葛盧辨音於牛鳴。是伯益嘗明是術，故堯命作虞（虞官，乃管曠野禽獸）以適其嗜欲，知其情狀。（由焦尾琴故事，可知）」</w:t>
      </w:r>
      <w:r>
        <w:t xml:space="preserve"> </w:t>
      </w:r>
    </w:p>
    <w:p w14:paraId="114D2DE9" w14:textId="77777777" w:rsidR="0089417E" w:rsidRDefault="0089417E">
      <w:pPr>
        <w:pStyle w:val="a3"/>
      </w:pPr>
      <w:r>
        <w:t xml:space="preserve">　　「唐代時，晚上聽鐘聲便知：非高僧證道，即詩人得了詩。中國學問就是如此！此段經文注重要找證明，重視明瞭事實。」這段經文注重在找證明，重視明瞭這個事實。</w:t>
      </w:r>
      <w:r>
        <w:t xml:space="preserve"> </w:t>
      </w:r>
    </w:p>
    <w:p w14:paraId="58E6ECDB" w14:textId="77777777" w:rsidR="0089417E" w:rsidRDefault="0089417E">
      <w:pPr>
        <w:pStyle w:val="a3"/>
      </w:pPr>
      <w:r>
        <w:t xml:space="preserve">　　以下舉出焦尾琴的故事，聽那個聲音就知道它是什麼東西、什麼意思。「在《搜神記》記載了這個故事：在吳地有人用桐木燒火做飯，蔡邕剛巧經過，聽見桐木在火中爆裂的聲音有點異常，他說這是一塊良木！他要求燒飯的人將木頭賣給他，於是他們匆忙的自火中抽出木頭」，把這塊木頭抽出來，趕快把它火熄掉。「後來蔡邕把桐木製成一張琴，彈奏起來聲音果然很甜美」，非常好聽。「可是琴的尾部」，尾端已經被火燒焦了，「因此蔡邕稱它為焦尾琴」。所以焦尾琴的典故是這麼來的。</w:t>
      </w:r>
      <w:r>
        <w:t xml:space="preserve"> </w:t>
      </w:r>
    </w:p>
    <w:p w14:paraId="2E1963A7" w14:textId="77777777" w:rsidR="0089417E" w:rsidRDefault="0089417E">
      <w:pPr>
        <w:pStyle w:val="a3"/>
      </w:pPr>
      <w:r>
        <w:t xml:space="preserve">　　這一章主要是說，有的人他有特異功能，現在話講特異功能，他聽得懂鳥在講話，野獸在講話，也能夠辨音於牛鳴，牛在叫了，是什麼事情；又舉出焦尾琴，聽到燒木頭的聲音，就知道這塊是什麼木頭，是一個好木頭，用聽聲音去辨別這些事物。這些都是事實，因此要去證明，缺少理論，但是這些理論都在佛經裡面。</w:t>
      </w:r>
      <w:r>
        <w:t xml:space="preserve"> </w:t>
      </w:r>
    </w:p>
    <w:p w14:paraId="1F10CC32" w14:textId="77777777" w:rsidR="0089417E" w:rsidRDefault="0089417E">
      <w:pPr>
        <w:pStyle w:val="a3"/>
      </w:pPr>
      <w:r>
        <w:lastRenderedPageBreak/>
        <w:t xml:space="preserve">　　好，今天這一章書我們就先學習到這個地方，祝大家福慧增長，法喜充滿。阿彌陀佛！　　</w:t>
      </w:r>
    </w:p>
    <w:sectPr w:rsidR="008941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0AD5C" w14:textId="77777777" w:rsidR="0089417E" w:rsidRDefault="0089417E" w:rsidP="00C861D2">
      <w:r>
        <w:separator/>
      </w:r>
    </w:p>
  </w:endnote>
  <w:endnote w:type="continuationSeparator" w:id="0">
    <w:p w14:paraId="0D6635B9" w14:textId="77777777" w:rsidR="0089417E" w:rsidRDefault="0089417E" w:rsidP="00C86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49A60" w14:textId="77777777" w:rsidR="0089417E" w:rsidRDefault="0089417E" w:rsidP="00C861D2">
      <w:r>
        <w:separator/>
      </w:r>
    </w:p>
  </w:footnote>
  <w:footnote w:type="continuationSeparator" w:id="0">
    <w:p w14:paraId="0DD3BE3E" w14:textId="77777777" w:rsidR="0089417E" w:rsidRDefault="0089417E" w:rsidP="00C861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D2"/>
    <w:rsid w:val="007931EE"/>
    <w:rsid w:val="0089417E"/>
    <w:rsid w:val="00C8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250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61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61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61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61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