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D1BD" w14:textId="77777777" w:rsidR="00812C03" w:rsidRDefault="00812C03">
      <w:r>
        <w:t xml:space="preserve">每日論語　　悟道法師主講　　（第一一三集）　　</w:t>
      </w:r>
      <w:r>
        <w:t>2019/3/15</w:t>
      </w:r>
      <w:r>
        <w:t xml:space="preserve">　　澳洲　　檔名：</w:t>
      </w:r>
      <w:r>
        <w:t xml:space="preserve">WD20-037-0113 </w:t>
      </w:r>
    </w:p>
    <w:p w14:paraId="5DC338E5" w14:textId="77777777" w:rsidR="00812C03" w:rsidRDefault="00812C03">
      <w:pPr>
        <w:pStyle w:val="a3"/>
      </w:pPr>
      <w:r>
        <w:t xml:space="preserve">　　諸位同學，大家早上好！我們繼續來學習雪廬老人的《論語講記》，「公冶長篇」第十一章。</w:t>
      </w:r>
      <w:r>
        <w:t xml:space="preserve"> </w:t>
      </w:r>
    </w:p>
    <w:p w14:paraId="256A7F23" w14:textId="77777777" w:rsidR="00812C03" w:rsidRDefault="00812C03">
      <w:pPr>
        <w:pStyle w:val="a3"/>
      </w:pPr>
      <w:r>
        <w:t xml:space="preserve">　　【子曰。吾未見剛者。或對曰。申棖。子曰。棖也慾。焉得剛。】</w:t>
      </w:r>
      <w:r>
        <w:t xml:space="preserve"> </w:t>
      </w:r>
    </w:p>
    <w:p w14:paraId="019C224F" w14:textId="77777777" w:rsidR="00812C03" w:rsidRDefault="00812C03">
      <w:pPr>
        <w:pStyle w:val="a3"/>
      </w:pPr>
      <w:r>
        <w:t xml:space="preserve">　　『子曰：吾未見剛者。』「剛不是攢拳怒眼，不是猛暴，剛的人很難見到，能夠有恆者，力行近乎仁，就可以了。」剛這裡給我們解釋，不是抓緊拳頭，兩個眼睛怒視，不是猛暴那個樣子叫剛，不是那個意思。剛的人很難見到，這個很少。一個人能夠有恆心，做什麼事情有長遠心，這是有恆的人。力行近乎仁，能夠努力去實行就接近仁了，就可以了。一般人來講這樣就不錯了。「力行與有恆，比較可以做得到」，這一般比較可以做得到。「這不是作文章，而是立言。我們看這一章經文，要先平下驕傲的狂傲之氣，學問才能入得進去。學佛不是為了齊家、治國、平天下，而是在了生死，學佛不是為了辦政治。」</w:t>
      </w:r>
      <w:r>
        <w:t xml:space="preserve"> </w:t>
      </w:r>
    </w:p>
    <w:p w14:paraId="5DDCD3D7" w14:textId="77777777" w:rsidR="00812C03" w:rsidRDefault="00812C03">
      <w:pPr>
        <w:pStyle w:val="a3"/>
      </w:pPr>
      <w:r>
        <w:t xml:space="preserve">　　『或對曰：申棖。』「申棖公伯繚、申棖、申繚，有這三個人，有人說，這三人都是同一個人。但是論語有說：公伯繚愬子路。所以知道公伯繚與申棖不是一個人」，不是同一個人。「申棖為孔子的弟子，但不是公伯繚」，跟公伯繚不是同一個人。「公伯繚愬子路，若是與申棖是同一人，同為孔子的學生，為什麼會愬子路？這句話必須起大警覺！」愬子路，愬就是告訴的訴。雪廬老人給我們提醒，這句話我們要生起大警覺心。「師兄弟再不好，也不許自己鬧事，沒有師兄弟互相毀謗的。現今的道場多為是非場，一同歸依，一同受戒，都是師兄弟，卻沒有不吵架的，比起古人如何！」這是我們要好好警惕的地方，現在道場大多是是非場。同門師兄弟，一同歸依的，一同受戒的都是師兄弟，但師兄弟在一起，沒有不吵架的。師兄弟再不好，也不許自己鬧事，沒有師兄弟互相毀謗的。但是現在到處都是互相毀謗、吵架，是是非非！所以這個地方，也是要能夠去避免這個事情。</w:t>
      </w:r>
      <w:r>
        <w:t xml:space="preserve"> </w:t>
      </w:r>
    </w:p>
    <w:p w14:paraId="7BB7C036" w14:textId="77777777" w:rsidR="00812C03" w:rsidRDefault="00812C03">
      <w:pPr>
        <w:pStyle w:val="a3"/>
      </w:pPr>
      <w:r>
        <w:t xml:space="preserve">　　『子曰：棖也慾，焉得剛。』「子曰：棖也慾，焉得剛，慾（欲望、愛欲），對每件事都有愛心，一愛就想要變成我的，這便是私慾。」不管任何事情，這個事情我一愛就要變成我的，就要去控制，要佔有，這便是私慾，變成自私自利這個欲望。「你們要學公心，公則有理，心安理得，私慾偏偏害自己。」</w:t>
      </w:r>
      <w:r>
        <w:t xml:space="preserve"> </w:t>
      </w:r>
    </w:p>
    <w:p w14:paraId="5355CC81" w14:textId="77777777" w:rsidR="00812C03" w:rsidRDefault="00812C03">
      <w:pPr>
        <w:pStyle w:val="a3"/>
      </w:pPr>
      <w:r>
        <w:t xml:space="preserve">　　「無慾則剛，沒有私慾（沒有私人的欲望），富貴不能淫，威武不能屈，貧賤不能移，這便是剛，例如文天祥。」那舉出文天祥這個例子，他這是剛，他就是寧死也不投降。「佛家的八風吹不動，就是真的剛。清朝的洪承疇，英雄難過美人關，那不是剛。」這舉出清朝洪承疇投降，他是明朝的臣子投降了清朝，他為什麼投降？就是美人這關過不去，所以那不是剛。剛就是無欲，那才是剛。</w:t>
      </w:r>
      <w:r>
        <w:t xml:space="preserve"> </w:t>
      </w:r>
    </w:p>
    <w:p w14:paraId="1D93587E" w14:textId="77777777" w:rsidR="00812C03" w:rsidRDefault="00812C03">
      <w:pPr>
        <w:pStyle w:val="a3"/>
      </w:pPr>
      <w:r>
        <w:t xml:space="preserve">　　「發明，《反身錄》云：正大光明，堅強不屈之謂剛，寧可折而不屈，殺頭也不屈服。乃天德也，這是天然的德性。全此德者，常伸乎萬物之上。天道剛，凡富貴貧賤，威武患難，一切毀譽利害，舉無以動其心。這就是佛門講八風吹不動。」這才是真正的剛。「慾則種種世情繫戀，不能割絕，生來剛大之氣，盡為所撓」，撓就是擾亂，阻止、障礙。「心鏡書磨，讀書養氣，否則盡為欲望折服。」這個心鏡，心好像</w:t>
      </w:r>
      <w:r>
        <w:lastRenderedPageBreak/>
        <w:t>一面鏡子，要用讀書來給它磨光、磨亮。讀書養氣，養這個正氣，讀聖賢書養氣。如果不讀聖賢書，盡為欲望折服，那我們這個心常常被欲望所折服。「心術既不光明」，我們的心術既然不光明，「遇事鮮所執持」，遇到事情很少說不執著的。「所以說無慾則剛」，一個人沒有私欲，他就剛了。</w:t>
      </w:r>
      <w:r>
        <w:t xml:space="preserve"> </w:t>
      </w:r>
    </w:p>
    <w:p w14:paraId="38B69544" w14:textId="77777777" w:rsidR="00812C03" w:rsidRDefault="00812C03">
      <w:pPr>
        <w:pStyle w:val="a3"/>
      </w:pPr>
      <w:r>
        <w:t xml:space="preserve">　　「剛與慾，一是公，一是私，自己可以揣摩。」這個我們自己要好好去揣摩，我們每天都是私的多、還是公的多？這個也是修行、修心的一個重點。</w:t>
      </w:r>
      <w:r>
        <w:t xml:space="preserve"> </w:t>
      </w:r>
    </w:p>
    <w:p w14:paraId="4F893415" w14:textId="77777777" w:rsidR="00812C03" w:rsidRDefault="00812C03">
      <w:pPr>
        <w:pStyle w:val="a3"/>
      </w:pPr>
      <w:r>
        <w:t xml:space="preserve">　　好，今天這一章書我們就學習到這裡，祝大家福慧增長，法喜充滿。阿彌陀佛！　　</w:t>
      </w:r>
    </w:p>
    <w:sectPr w:rsidR="00812C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DAE0A" w14:textId="77777777" w:rsidR="00812C03" w:rsidRDefault="00812C03" w:rsidP="00263D78">
      <w:r>
        <w:separator/>
      </w:r>
    </w:p>
  </w:endnote>
  <w:endnote w:type="continuationSeparator" w:id="0">
    <w:p w14:paraId="2B984303" w14:textId="77777777" w:rsidR="00812C03" w:rsidRDefault="00812C03" w:rsidP="00263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B5CC" w14:textId="77777777" w:rsidR="00812C03" w:rsidRDefault="00812C03" w:rsidP="00263D78">
      <w:r>
        <w:separator/>
      </w:r>
    </w:p>
  </w:footnote>
  <w:footnote w:type="continuationSeparator" w:id="0">
    <w:p w14:paraId="69328EE9" w14:textId="77777777" w:rsidR="00812C03" w:rsidRDefault="00812C03" w:rsidP="00263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8"/>
    <w:rsid w:val="00263D78"/>
    <w:rsid w:val="007931EE"/>
    <w:rsid w:val="0081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DD9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D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D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D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D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