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2027" w14:textId="77777777" w:rsidR="00B971E9" w:rsidRDefault="00B971E9">
      <w:r>
        <w:t xml:space="preserve">每日論語　　悟道法師主講　　（第一一八集）　　</w:t>
      </w:r>
      <w:r>
        <w:t>2019/3/20</w:t>
      </w:r>
      <w:r>
        <w:t xml:space="preserve">　　台灣　　檔名：</w:t>
      </w:r>
      <w:r>
        <w:t xml:space="preserve">WD20-037-0118 </w:t>
      </w:r>
    </w:p>
    <w:p w14:paraId="10DA5070" w14:textId="77777777" w:rsidR="00B971E9" w:rsidRDefault="00B971E9">
      <w:pPr>
        <w:pStyle w:val="a3"/>
      </w:pPr>
      <w:r>
        <w:t xml:space="preserve">　　諸位同學，大家早上好！我們繼續來學習雪廬老人的《論語講記》，「公冶長篇」第十六章。</w:t>
      </w:r>
      <w:r>
        <w:t xml:space="preserve"> </w:t>
      </w:r>
    </w:p>
    <w:p w14:paraId="224C8B1E" w14:textId="77777777" w:rsidR="00B971E9" w:rsidRDefault="00B971E9">
      <w:pPr>
        <w:pStyle w:val="a3"/>
      </w:pPr>
      <w:r>
        <w:t xml:space="preserve">　　【子謂子產。有君子之道四焉。其行己也恭。其事上也敬。其養民也惠。其使民也義。】</w:t>
      </w:r>
      <w:r>
        <w:t xml:space="preserve"> </w:t>
      </w:r>
    </w:p>
    <w:p w14:paraId="6D81BABD" w14:textId="77777777" w:rsidR="00B971E9" w:rsidRDefault="00B971E9">
      <w:pPr>
        <w:pStyle w:val="a3"/>
      </w:pPr>
      <w:r>
        <w:t xml:space="preserve">　　『子謂子產：有君子之道四焉，』孔子給子產講，有君子之道四種、四方面。「從前人都有名有字，日本人、洋人無字。錢大昕《後漢書考異》說：產者，生也。木高曰喬，有生長的意義，故名喬，字子產。後人增加人旁為成僑。」就是我們看到華僑這個僑。「如陳誠，字辭修」，這是過去曾經擔任副總統陳誠，「根據修辭立其誠的成語」，來取這個名字。「字與名必須有關係，這是教你們增長文學的常識。」這段話雪廬老人給我們講，文學常識這些我們也需要增長，特別我們學習中國傳統文化，這方面也是需要的。知道古人有名有字，外國人他有名無字，只有名而已。現在的中國人也是只有名沒有字，出家人還有，像我的內號叫悟道，外號叫心誠，心誠是字，悟道是名，現在出家人還有名有字，就是講內號外號。</w:t>
      </w:r>
      <w:r>
        <w:t xml:space="preserve"> </w:t>
      </w:r>
    </w:p>
    <w:p w14:paraId="24E5D162" w14:textId="77777777" w:rsidR="00B971E9" w:rsidRDefault="00B971E9">
      <w:pPr>
        <w:pStyle w:val="a3"/>
      </w:pPr>
      <w:r>
        <w:t xml:space="preserve">　　『其行己也恭，其事上也敬，其養民也惠，其使民也義。』「發明，蔡清《四書蒙引》云：」蔡清注的《四書蒙引》裡面講，「恭敬分言，則恭主容，敬主事，恭主要是指外表容貌（態度），敬則說事情（敬是說事情）。凡做事一絲一分不苟，而且百分之百，就是敬其事，若草草便是不敬。」這是對事，我們叫敬事。如果草草率率的做事，那就是不敬；如果一絲一毫都不苟且，而且是百分之百來做，就是敬其事。「今人辦事，公家事不敬，私人事也不敬，公私都不敬。」今人辦事，就是現在的人辦事情，公家事情他沒有認真辦，自己私人的事情也沒有認真去做，也是馬馬虎虎，也不敬，公私都不敬。「但是能辦十分的人，又貢高我慢，便是無恭。」有的人他辦事，對這個事辦得十分的好，但是他又顯得自己做得比別人好，這貢高我慢的心又起來，便是無恭，他沒有恭。「若單說恭，則含敬，反之也是如此。敬中即含忠。」如果單單說恭，沒有說敬，一般我們講恭敬、恭敬，如果單單說恭一個字，它就涵蓋敬；那反過來也是如此，敬當中即含忠，忠於事。</w:t>
      </w:r>
      <w:r>
        <w:t xml:space="preserve"> </w:t>
      </w:r>
    </w:p>
    <w:p w14:paraId="1F9E65A9" w14:textId="77777777" w:rsidR="00B971E9" w:rsidRDefault="00B971E9">
      <w:pPr>
        <w:pStyle w:val="a3"/>
      </w:pPr>
      <w:r>
        <w:t xml:space="preserve">　　「你們辦事要學敬，不要苟且，而且不可有驕傲的容色」，雪廬老人勸導大家辦事要學敬，不要苟且，不要馬虎，而且不可有驕傲的容色。「學佛思惑中有慢，驕在隨煩惱」，驕是屬於隨煩惱，「不得解脫。」</w:t>
      </w:r>
      <w:r>
        <w:t xml:space="preserve"> </w:t>
      </w:r>
    </w:p>
    <w:p w14:paraId="1AAEBBB2" w14:textId="77777777" w:rsidR="00B971E9" w:rsidRDefault="00B971E9">
      <w:pPr>
        <w:pStyle w:val="a3"/>
      </w:pPr>
      <w:r>
        <w:t xml:space="preserve">　　「又加惠於民，使民不受辛苦。」這是君子之道。</w:t>
      </w:r>
      <w:r>
        <w:t xml:space="preserve"> </w:t>
      </w:r>
    </w:p>
    <w:p w14:paraId="3C635117" w14:textId="77777777" w:rsidR="00B971E9" w:rsidRDefault="00B971E9">
      <w:pPr>
        <w:pStyle w:val="a3"/>
      </w:pPr>
      <w:r>
        <w:t xml:space="preserve">　　「這四條，大家可以學。上二句自行，下二句化他。」上面兩句是自行，自己修行，「其行己也恭，其事上也敬」，這是自行。「其養民也惠，其使民也義。」下面這兩句是化他，這是自行化他。所以雪廬老人勸大家，這四條可以來好好學習、學習。</w:t>
      </w:r>
      <w:r>
        <w:t xml:space="preserve"> </w:t>
      </w:r>
    </w:p>
    <w:p w14:paraId="492AA663" w14:textId="77777777" w:rsidR="00B971E9" w:rsidRDefault="00B971E9">
      <w:pPr>
        <w:pStyle w:val="a3"/>
      </w:pPr>
      <w:r>
        <w:t xml:space="preserve">　　好，這章書我們就學習到這裡。祝大家福慧增長，法喜充滿。阿彌陀佛！　　</w:t>
      </w:r>
    </w:p>
    <w:sectPr w:rsidR="00B971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D82A" w14:textId="77777777" w:rsidR="00B971E9" w:rsidRDefault="00B971E9" w:rsidP="00C72AC3">
      <w:r>
        <w:separator/>
      </w:r>
    </w:p>
  </w:endnote>
  <w:endnote w:type="continuationSeparator" w:id="0">
    <w:p w14:paraId="7588A750" w14:textId="77777777" w:rsidR="00B971E9" w:rsidRDefault="00B971E9" w:rsidP="00C7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83075" w14:textId="77777777" w:rsidR="00B971E9" w:rsidRDefault="00B971E9" w:rsidP="00C72AC3">
      <w:r>
        <w:separator/>
      </w:r>
    </w:p>
  </w:footnote>
  <w:footnote w:type="continuationSeparator" w:id="0">
    <w:p w14:paraId="47DEF6B1" w14:textId="77777777" w:rsidR="00B971E9" w:rsidRDefault="00B971E9" w:rsidP="00C72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C3"/>
    <w:rsid w:val="007931EE"/>
    <w:rsid w:val="00B971E9"/>
    <w:rsid w:val="00C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770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2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2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2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