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6720" w14:textId="77777777" w:rsidR="004D1CDA" w:rsidRDefault="004D1CDA">
      <w:r>
        <w:t xml:space="preserve">每日論語　　悟道法師主講　　（第一三五集）　　</w:t>
      </w:r>
      <w:r>
        <w:t>2019/4/6</w:t>
      </w:r>
      <w:r>
        <w:t xml:space="preserve">　　香港　　檔名：</w:t>
      </w:r>
      <w:r>
        <w:t xml:space="preserve">WD20-037-0135 </w:t>
      </w:r>
    </w:p>
    <w:p w14:paraId="75F9FEEE" w14:textId="77777777" w:rsidR="004D1CDA" w:rsidRDefault="004D1CDA">
      <w:pPr>
        <w:pStyle w:val="a3"/>
      </w:pPr>
      <w:r>
        <w:t xml:space="preserve">　　諸位同學，大家早上好！我們繼續來學習雪廬老人的《論語講記》，「雍也篇」第三章。</w:t>
      </w:r>
      <w:r>
        <w:t xml:space="preserve"> </w:t>
      </w:r>
    </w:p>
    <w:p w14:paraId="12B5D52B" w14:textId="77777777" w:rsidR="004D1CDA" w:rsidRDefault="004D1CDA">
      <w:pPr>
        <w:pStyle w:val="a3"/>
      </w:pPr>
      <w:r>
        <w:t xml:space="preserve">　　【子華使於齊。冉子為其母請粟。子曰。與之釜。請益。曰。與之庾。冉子與之粟五秉。子曰。赤之適齊也。乘肥馬。衣輕裘。吾聞之也。君子周急不繼富。】</w:t>
      </w:r>
      <w:r>
        <w:t xml:space="preserve"> </w:t>
      </w:r>
    </w:p>
    <w:p w14:paraId="64BF8AE4" w14:textId="77777777" w:rsidR="004D1CDA" w:rsidRDefault="004D1CDA">
      <w:pPr>
        <w:pStyle w:val="a3"/>
      </w:pPr>
      <w:r>
        <w:t xml:space="preserve">　　「這一章並沒有說是孔子為政，所以派公西華去，或許是政府派去的，但是為公那是毫無疑問。因為私人無外交，若沒有國家的命令，孔子也不隨便派人」。</w:t>
      </w:r>
      <w:r>
        <w:t xml:space="preserve"> </w:t>
      </w:r>
    </w:p>
    <w:p w14:paraId="2340367B" w14:textId="77777777" w:rsidR="004D1CDA" w:rsidRDefault="004D1CDA">
      <w:pPr>
        <w:pStyle w:val="a3"/>
      </w:pPr>
      <w:r>
        <w:t xml:space="preserve">　　「我們有職位，或者無職位，也不可以私通外國。民國初年日本蓋孔廟，請衍聖公去祭孔，孔先生不答應，因為私人不可以私通外國，作國際交際﹔當時衍聖公已經廢了，後來才又再封官。這種做法，我們也應當知道。」這段一開頭雪廬老人就引用此地公西華去出使，就是我們現在講外交，外交官去跟外國交際，或許是政府派去的，但是為公那是沒有疑問的，那個是為公家的事，不是私人的，私人不可以私通外國做國際交際。引用孔子的嫡孫孔德成先生衍聖公，他是清朝民國最後一任的衍聖公，廢了後來又再封。這個講私人無外交，我們應當知道。</w:t>
      </w:r>
      <w:r>
        <w:t xml:space="preserve"> </w:t>
      </w:r>
    </w:p>
    <w:p w14:paraId="7176C481" w14:textId="77777777" w:rsidR="004D1CDA" w:rsidRDefault="004D1CDA">
      <w:pPr>
        <w:pStyle w:val="a3"/>
      </w:pPr>
      <w:r>
        <w:t xml:space="preserve">　　『子華使於齊，冉子為其母請粟。』「子華出使到齊國」，出使就是外交，外交使節到了齊國。「冉子並沒有說哪一個人，或許是冉求。」姓冉，冉子這個子現在話就是先生，冉先生，就沒有說哪一個人。好像同一個姓，沒有講名字，沒有明確說是哪一個人。所以這裡雪廬老人講，或許是冉求。「國家派去，必定有一定的俸祿。請粟，請國家的俸祿。」我們現在話講薪水，這是請粟，請領薪水。「政簡刑輕時，不必像今日的保證，怕有人偽造單據。」我們中國古代政令簡單，刑罰很輕，不必像今天保證這個、保證那個，怕有人偽造單據。「公西華家中有老母，冉子為他求格外的安家費。」公西華他家還有老母親，冉子為他向政府再請求多一些安家費給他，就是多一點俸祿。「這一章中所說的釜、庾、秉，都是周代的度量衡，漢代的度量衡，尚且不甚清楚，何況是周朝！例如漢藥處方的斤兩，可知從前漢朝時候人的身體大，度量衡小。」這一段話是雪廬老人講，這裡釜、庾、秉都是周朝時代度量衡，度量衡是量實物的一個標準。漢朝時代的度量衡我們尚且不太清楚，那何況周朝？更早了。所以這個地方雪廬老人給我們舉出來。</w:t>
      </w:r>
      <w:r>
        <w:t xml:space="preserve"> </w:t>
      </w:r>
    </w:p>
    <w:p w14:paraId="745D6F10" w14:textId="77777777" w:rsidR="004D1CDA" w:rsidRDefault="004D1CDA">
      <w:pPr>
        <w:pStyle w:val="a3"/>
      </w:pPr>
      <w:r>
        <w:t xml:space="preserve">　　『子曰：與之釜。請益。曰：與之庾。冉子與之粟五秉。』「冉子為其母請粟。子曰：與之釜。請益。曰：與之庾。六斗四升為釜。」這個釜，就是六斗四升是一釜。「與之庾，有注解說，庾是十六斗」，一庾十六斗，「加倍，這恐怕不是。」雪廬老人注解說，一庾是十六斗，加一倍，恐怕不是這個數量。「請益」，這個請益就是「為什麼要加倍給他？這是書呆子的注解。」有注解解釋請益這兩個字，意思是為什麼要加倍給他，雪廬老人說這樣的注解是書呆子的注解。「冉子不敢再說話，就給他粟五秉，多給了」。</w:t>
      </w:r>
      <w:r>
        <w:t xml:space="preserve"> </w:t>
      </w:r>
    </w:p>
    <w:p w14:paraId="3F7AAFB9" w14:textId="77777777" w:rsidR="004D1CDA" w:rsidRDefault="004D1CDA">
      <w:pPr>
        <w:pStyle w:val="a3"/>
      </w:pPr>
      <w:r>
        <w:t xml:space="preserve">　　『子曰：赤之適齊也，乘肥馬，衣輕裘，吾聞之也，君子周急不繼富。』「乘肥馬，衣輕裘，文理與前篇的願車馬、衣裘不同，不可亂加衣輕裘」。</w:t>
      </w:r>
      <w:r>
        <w:t xml:space="preserve"> </w:t>
      </w:r>
    </w:p>
    <w:p w14:paraId="60B4303C" w14:textId="77777777" w:rsidR="004D1CDA" w:rsidRDefault="004D1CDA">
      <w:pPr>
        <w:pStyle w:val="a3"/>
      </w:pPr>
      <w:r>
        <w:lastRenderedPageBreak/>
        <w:t xml:space="preserve">　　「孔子說，子華適於齊，乘肥馬，衣輕裘，很闊綽」，就是很富裕。「孔子說，我聽人說過，凡事得合規矩，他是我的學生，若是窮就另當別論，公西華很富有，多給了他，其他的人出使是該如何辦？要為將來防弊。」這章經文我們要學習的重點就是在這裡，就是看情況，就是不能多申請一些糧食給公西華。公西華他不是很窮，他很富有，他坐的是肥馬，穿的衣服是輕裘，很好的衣服，這個衣服很好，保暖又輕，很闊綽，生活上他很富裕，不缺錢，你再申請多一些糧食給他，這個就不必要了。孔子說，凡事它是要合乎規矩。他也是我的學生，如果公西華很窮，當然就另當別論；但是公西華他很有錢，你現在對他個人這樣多給了，其他的人出使，那你要不要比照他這個方式多給？應該如何辦？後面的問題就來了。所以應該還是要合乎規矩，要為將來防止這些弊端。所以我們做任何事情，這是一個原理原則，我們根據這個原理原則來做才是正確的。</w:t>
      </w:r>
      <w:r>
        <w:t xml:space="preserve"> </w:t>
      </w:r>
    </w:p>
    <w:p w14:paraId="7BAB5A71" w14:textId="77777777" w:rsidR="004D1CDA" w:rsidRDefault="004D1CDA">
      <w:pPr>
        <w:pStyle w:val="a3"/>
      </w:pPr>
      <w:r>
        <w:t xml:space="preserve">　　好，我們今天這一章書就學習到此地。祝大家福慧增長，法喜充滿。阿彌陀佛！　　</w:t>
      </w:r>
    </w:p>
    <w:sectPr w:rsidR="004D1C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34AB3" w14:textId="77777777" w:rsidR="004D1CDA" w:rsidRDefault="004D1CDA" w:rsidP="00DD7B94">
      <w:r>
        <w:separator/>
      </w:r>
    </w:p>
  </w:endnote>
  <w:endnote w:type="continuationSeparator" w:id="0">
    <w:p w14:paraId="3EBA3E7C" w14:textId="77777777" w:rsidR="004D1CDA" w:rsidRDefault="004D1CDA" w:rsidP="00DD7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2F5E" w14:textId="77777777" w:rsidR="004D1CDA" w:rsidRDefault="004D1CDA" w:rsidP="00DD7B94">
      <w:r>
        <w:separator/>
      </w:r>
    </w:p>
  </w:footnote>
  <w:footnote w:type="continuationSeparator" w:id="0">
    <w:p w14:paraId="4D9703BD" w14:textId="77777777" w:rsidR="004D1CDA" w:rsidRDefault="004D1CDA" w:rsidP="00DD7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94"/>
    <w:rsid w:val="004D1CDA"/>
    <w:rsid w:val="007931EE"/>
    <w:rsid w:val="00DD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E47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B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B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B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B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