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1C233" w14:textId="77777777" w:rsidR="004A170E" w:rsidRDefault="004A170E">
      <w:r>
        <w:t xml:space="preserve">每日論語　　悟道法師主講　　（第一三八集）　　</w:t>
      </w:r>
      <w:r>
        <w:t>2019/4/9</w:t>
      </w:r>
      <w:r>
        <w:t xml:space="preserve">　　餘姚　　檔名：</w:t>
      </w:r>
      <w:r>
        <w:t xml:space="preserve">WD20-037-0138 </w:t>
      </w:r>
    </w:p>
    <w:p w14:paraId="1553D7DA" w14:textId="77777777" w:rsidR="004A170E" w:rsidRDefault="004A170E">
      <w:pPr>
        <w:pStyle w:val="a3"/>
      </w:pPr>
      <w:r>
        <w:t xml:space="preserve">　　諸位同學，大家早上好！我們繼續來學習雪廬老人的《論語講記》，「雍也篇」第六章。</w:t>
      </w:r>
      <w:r>
        <w:t xml:space="preserve"> </w:t>
      </w:r>
    </w:p>
    <w:p w14:paraId="4C8C77F2" w14:textId="77777777" w:rsidR="004A170E" w:rsidRDefault="004A170E">
      <w:pPr>
        <w:pStyle w:val="a3"/>
      </w:pPr>
      <w:r>
        <w:t xml:space="preserve">　　【子曰。回也。其心三月不違仁。其餘則日月至焉而已矣。】</w:t>
      </w:r>
      <w:r>
        <w:t xml:space="preserve"> </w:t>
      </w:r>
    </w:p>
    <w:p w14:paraId="43E27021" w14:textId="77777777" w:rsidR="004A170E" w:rsidRDefault="004A170E">
      <w:pPr>
        <w:pStyle w:val="a3"/>
      </w:pPr>
      <w:r>
        <w:t xml:space="preserve">　　『子曰：回也，其心三月不違仁。』「顏回的心裡三個月不違背仁，這是宋儒的說法。其餘的弟子或某一日、或某一月來一次。不違與來一次不一樣，來一次是原來沒有，偶爾來一次，偶爾發生一次；不違是原來有，偶爾違背。」這一段，雪廬老人給我們解釋不違的意思，不違不是原來沒有，偶爾來一次；不違是原來就有，偶爾違背。</w:t>
      </w:r>
      <w:r>
        <w:t xml:space="preserve"> </w:t>
      </w:r>
    </w:p>
    <w:p w14:paraId="60F48D6F" w14:textId="77777777" w:rsidR="004A170E" w:rsidRDefault="004A170E">
      <w:pPr>
        <w:pStyle w:val="a3"/>
      </w:pPr>
      <w:r>
        <w:t xml:space="preserve">　　『其餘則日月至焉而已矣。』「《集解》：餘人暫有至仁時，唯回移時而不變。其餘的人暫時有到仁的時候，唯有顏回是移時而不變。移時，時是時節變了」，叫移時。「一個月有兩個節氣，三個月有六個節氣，為一時。一年分四時」，就是四個時節，四個季節。「日月的變化小，四時的變化大。《禮記</w:t>
      </w:r>
      <w:r>
        <w:t>·</w:t>
      </w:r>
      <w:r>
        <w:t>月令》，五日為一候，人不覺，草木鳥獸先知，草木蟲鳥都有變化。好學近乎智，智是由讀書而來。四時變化，天地人跟著都變，心理血氣、飲食起居都有變化。顏回是時候變了，他仍然不變，這才是正確的講法，後來的多是錯的講法。」這雪廬老人給我們分析顏回三月不違仁，其餘則日月至焉而已矣，這個講法是顏回是時候變了，他仍然不變，這個才是正確的講法，後來有一些解釋都是錯誤的講法。</w:t>
      </w:r>
      <w:r>
        <w:t xml:space="preserve"> </w:t>
      </w:r>
    </w:p>
    <w:p w14:paraId="20E2C74C" w14:textId="77777777" w:rsidR="004A170E" w:rsidRDefault="004A170E">
      <w:pPr>
        <w:pStyle w:val="a3"/>
      </w:pPr>
      <w:r>
        <w:t xml:space="preserve">　　「今人的說法」，就現在人的說法，「顏回的仁心三個月沒有變，其餘的弟子一天、一個月就變了，那顏淵三個月以後如何？」就是保持三個月，那三個月以後呢？「顏子只是三個月的仁心嗎？」這是雪廬老人的一個反問詞，就是現在人的說法說，解釋顏回三月不違仁，他的仁心，仁慈的心，保持三個月都沒有變，其他的弟子有的只有一天、一個月他就變了。如果照這樣的講法，顏淵他保持三個月，那三個月以後是不是還有仁心呢？是不是顏子只有三個月的仁心，三個月以後就沒有了？這個意思是這樣。</w:t>
      </w:r>
      <w:r>
        <w:t xml:space="preserve"> </w:t>
      </w:r>
    </w:p>
    <w:p w14:paraId="37047EA2" w14:textId="77777777" w:rsidR="004A170E" w:rsidRDefault="004A170E">
      <w:pPr>
        <w:pStyle w:val="a3"/>
      </w:pPr>
      <w:r>
        <w:t xml:space="preserve">　　「東坡云：夫子默而察之，閱三月之久。要緊在默而察之，孔子經過三個月之久的默默觀察，顏子在造次顛沛，遇到得意或者不痛快，無一不是出於仁，不變樣，所以知道他是終身弗畔了。」這一段舉出蘇東坡講的，夫子默而察之，閱三月之久，就是孔夫子暗中觀察顏回，觀察了有三個月之久。要緊在默而察之，孔子經過三個月之久默默觀察，觀察顏子他在造次顛沛，遇到如意的事情或者不痛快的事情，無一不是出於仁，不變樣。他的仁心不變，不管得意或不得意，他的仁心都不變。所以知道他是終身弗畔了，他終生、一生就是這樣了，那不是說只有三個月，一生都是這樣的。這三個月，就是夫子觀察三個月，就知道他終生不變了。這一段是舉出蘇東坡的講法。</w:t>
      </w:r>
      <w:r>
        <w:t xml:space="preserve"> </w:t>
      </w:r>
    </w:p>
    <w:p w14:paraId="427AE664" w14:textId="77777777" w:rsidR="004A170E" w:rsidRDefault="004A170E">
      <w:pPr>
        <w:pStyle w:val="a3"/>
      </w:pPr>
      <w:r>
        <w:t xml:space="preserve">　　「吾的講法是」，雪廬老人他有他的講法。「回也其心，指顏回的心。三月，是孔子三個月的觀察。不違仁，觀察顏子三個月的結果，指顏子不違背仁；三個月以後呢？不再觀察了。若觀察四個月，便說四月不違仁。雖然不再觀察，但是顏子往後能</w:t>
      </w:r>
      <w:r>
        <w:lastRenderedPageBreak/>
        <w:t>再不違仁嗎？三月不違仁，那以後就可以不變了。為什麼？因為仁即是道。」「《中庸》云」，在《中庸》講：「道也者，不可須臾離也，可離非道也。」「仁不可須臾離，能三月不離仁。顏子所以時時刻刻不離仁，是因為他三月須臾不離仁」，三個月沒有間斷的，時時刻刻都不離仁。「顏回心不離道，道不離心；心即是道，道即是心，以後就可以不即不離，如色即是空，空即是色，空色不離」，就不即不離。</w:t>
      </w:r>
      <w:r>
        <w:t xml:space="preserve"> </w:t>
      </w:r>
    </w:p>
    <w:p w14:paraId="7FE5667D" w14:textId="77777777" w:rsidR="004A170E" w:rsidRDefault="004A170E">
      <w:pPr>
        <w:pStyle w:val="a3"/>
      </w:pPr>
      <w:r>
        <w:t xml:space="preserve">　　「我們都是著相，心即是道，要你的心不離道，因為還沒有通達的緣故，若不即就離道了。孔聖人早成佛得解脫，不在三十二相上。若以三十二相求如來，是人行邪道。」這是《金剛經》的經文。這裡雪廬老人講，孔聖人他也是成佛了，明心見性，得到解脫了，但是他示現的相不是示現三十二相。我們也不能在三十二相去求如來，《金剛經》講，若從這個相去求如來，是人行邪道，錯了。「道也者，不可須臾離也，可離非道也。孔子的境界是心即是佛，佛即是心，心不離佛，若離就不行。你們心中無佛，念佛要念茲在茲，不能淨念相繼是因為有我的緣故。第七識有佛就無我，有我就無佛。憶佛是明記不忘，就是淨念相繼，這就是道也者，不可須臾離也。」在我們念佛來講，淨念相繼就是道也者，不可須臾離也；念佛人就是佛也者，不可須臾離也，念佛不能間斷。「若是日月至焉而已矣，那便或即或離。你們要是日月至焉而已矣，那臨終時有把握淨念必定是至嗎？」這個就是平常念佛就要保持不間斷，到臨終才有把握。如果我們平常或即或離，日月至焉，有時候有念，有時候沒念，那臨終是不是有把握淨念必定能夠到呢？</w:t>
      </w:r>
      <w:r>
        <w:t xml:space="preserve"> </w:t>
      </w:r>
    </w:p>
    <w:p w14:paraId="1E99B349" w14:textId="77777777" w:rsidR="004A170E" w:rsidRDefault="004A170E">
      <w:pPr>
        <w:pStyle w:val="a3"/>
      </w:pPr>
      <w:r>
        <w:t xml:space="preserve">　　「三月是孔子觀察的時間。三月的成語，如《穀梁傳》有三月無違。又《論語》子在齊聞韶，三月不知肉味，這要如何說？杜工部有詩云：烽火連三月，《尚書</w:t>
      </w:r>
      <w:r>
        <w:t>·</w:t>
      </w:r>
      <w:r>
        <w:t>洪範》把月當作時解」，當作時，時間的時來解釋。（「案：〈洪範〉：八，庶徵：曰雨，曰暘，曰燠」，這個字有念奧，這裡念燠，就是暖和的意思，「曰寒，曰風，曰時。五者來備，各以其敘，庶草蕃廡。」）「聞韶是聞而專心盡心的學，所以是心不在焉，食而不知其味的意思。」就是很專心，專注在一樁事情上面，我們念佛也是同樣這個道理。這一章，我們念佛人，根據雪廬老人開示，就是淨念相繼的意思，在顏回講叫三月不違仁。</w:t>
      </w:r>
      <w:r>
        <w:t xml:space="preserve"> </w:t>
      </w:r>
    </w:p>
    <w:p w14:paraId="097FC453" w14:textId="77777777" w:rsidR="004A170E" w:rsidRDefault="004A170E">
      <w:pPr>
        <w:pStyle w:val="a3"/>
      </w:pPr>
      <w:r>
        <w:t xml:space="preserve">　　好，這一章我們就學習到這裡。祝大家福慧增長、法喜充滿，阿彌陀佛！　　</w:t>
      </w:r>
    </w:p>
    <w:sectPr w:rsidR="004A17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D1933" w14:textId="77777777" w:rsidR="004A170E" w:rsidRDefault="004A170E" w:rsidP="004D4154">
      <w:r>
        <w:separator/>
      </w:r>
    </w:p>
  </w:endnote>
  <w:endnote w:type="continuationSeparator" w:id="0">
    <w:p w14:paraId="25823E28" w14:textId="77777777" w:rsidR="004A170E" w:rsidRDefault="004A170E" w:rsidP="004D4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E7B60" w14:textId="77777777" w:rsidR="004A170E" w:rsidRDefault="004A170E" w:rsidP="004D4154">
      <w:r>
        <w:separator/>
      </w:r>
    </w:p>
  </w:footnote>
  <w:footnote w:type="continuationSeparator" w:id="0">
    <w:p w14:paraId="50173EC7" w14:textId="77777777" w:rsidR="004A170E" w:rsidRDefault="004A170E" w:rsidP="004D41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54"/>
    <w:rsid w:val="004A170E"/>
    <w:rsid w:val="004D41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ACC0D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41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41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41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41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