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F2B8" w14:textId="77777777" w:rsidR="00B93A21" w:rsidRDefault="00B93A21">
      <w:r>
        <w:t xml:space="preserve">每日論語　　悟道法師主講　　（第一四五集）　　</w:t>
      </w:r>
      <w:r>
        <w:t>2019/4/16</w:t>
      </w:r>
      <w:r>
        <w:t xml:space="preserve">　　福清　　檔名：</w:t>
      </w:r>
      <w:r>
        <w:t xml:space="preserve">WD20-037-0145 </w:t>
      </w:r>
    </w:p>
    <w:p w14:paraId="5EBA50E9" w14:textId="77777777" w:rsidR="00B93A21" w:rsidRDefault="00B93A21">
      <w:pPr>
        <w:pStyle w:val="a3"/>
      </w:pPr>
      <w:r>
        <w:t xml:space="preserve">　　諸位同學，大家早上好！我們繼續來學習雪廬老人的《論語講記》，「雍也篇」第十三章。</w:t>
      </w:r>
      <w:r>
        <w:t xml:space="preserve"> </w:t>
      </w:r>
    </w:p>
    <w:p w14:paraId="2CBEF335" w14:textId="77777777" w:rsidR="00B93A21" w:rsidRDefault="00B93A21">
      <w:pPr>
        <w:pStyle w:val="a3"/>
      </w:pPr>
      <w:r>
        <w:t xml:space="preserve">　　【子游為武城宰。子曰。女得人焉爾乎。有。澹台滅明者。行不由徑。非公事未嘗至於偃之室也。】</w:t>
      </w:r>
      <w:r>
        <w:t xml:space="preserve"> </w:t>
      </w:r>
    </w:p>
    <w:p w14:paraId="3484F5B2" w14:textId="77777777" w:rsidR="00B93A21" w:rsidRDefault="00B93A21">
      <w:pPr>
        <w:pStyle w:val="a3"/>
      </w:pPr>
      <w:r>
        <w:t xml:space="preserve">　　「能並列在《論語》的弟子，都是孔子一時的高足。」</w:t>
      </w:r>
      <w:r>
        <w:t xml:space="preserve"> </w:t>
      </w:r>
    </w:p>
    <w:p w14:paraId="6BD28567" w14:textId="77777777" w:rsidR="00B93A21" w:rsidRDefault="00B93A21">
      <w:pPr>
        <w:pStyle w:val="a3"/>
      </w:pPr>
      <w:r>
        <w:t xml:space="preserve">　　『子游為武城宰。』「武城不必考據。山東現今有武城，古今地理多變，不可確定周代的武城在哪裡。」</w:t>
      </w:r>
      <w:r>
        <w:t xml:space="preserve"> </w:t>
      </w:r>
    </w:p>
    <w:p w14:paraId="0654B529" w14:textId="77777777" w:rsidR="00B93A21" w:rsidRDefault="00B93A21">
      <w:pPr>
        <w:pStyle w:val="a3"/>
      </w:pPr>
      <w:r>
        <w:t xml:space="preserve">　　『子曰：女得人焉爾乎？』「焉爾乎，古時有作焉爾乎哉，這一句虛辭很多，眾說紛紜。爾又有人作耳」，耳朵這個耳，「也是改來改去」。「今吾採取宋以前的講法。若去掉哉字，很難講。乎字，是問辭，還可以講得通。」</w:t>
      </w:r>
      <w:r>
        <w:t xml:space="preserve"> </w:t>
      </w:r>
    </w:p>
    <w:p w14:paraId="7AB6995E" w14:textId="77777777" w:rsidR="00B93A21" w:rsidRDefault="00B93A21">
      <w:pPr>
        <w:pStyle w:val="a3"/>
      </w:pPr>
      <w:r>
        <w:t xml:space="preserve">　　「從前沒有標點符號，也不願意用，因為雖然懂標點，不懂文理也不行。」</w:t>
      </w:r>
      <w:r>
        <w:t xml:space="preserve"> </w:t>
      </w:r>
    </w:p>
    <w:p w14:paraId="4A26A32F" w14:textId="77777777" w:rsidR="00B93A21" w:rsidRDefault="00B93A21">
      <w:pPr>
        <w:pStyle w:val="a3"/>
      </w:pPr>
      <w:r>
        <w:t xml:space="preserve">　　「這一章爾，宜作爾」，爾時的爾，「不作耳」，不是耳朵這個耳。「阮雲臺先生說：焉爾猶於此也，此者，此武城也。意思是：就在這裡。你在武城這裡得到人才了嗎？」</w:t>
      </w:r>
      <w:r>
        <w:t xml:space="preserve"> </w:t>
      </w:r>
    </w:p>
    <w:p w14:paraId="474F1B9D" w14:textId="77777777" w:rsidR="00B93A21" w:rsidRDefault="00B93A21">
      <w:pPr>
        <w:pStyle w:val="a3"/>
      </w:pPr>
      <w:r>
        <w:t xml:space="preserve">　　『有』，「有，就必須一逗」，就是這個字要一個逗點，「因為對老師必須先答應有」。「若連著下文讀，答得太粗浮。句法就當如此。」如果連著下文這樣連起來讀，回答得就太粗、太浮了，這是句法，先答有。</w:t>
      </w:r>
      <w:r>
        <w:t xml:space="preserve"> </w:t>
      </w:r>
    </w:p>
    <w:p w14:paraId="40E33232" w14:textId="77777777" w:rsidR="00B93A21" w:rsidRDefault="00B93A21">
      <w:pPr>
        <w:pStyle w:val="a3"/>
      </w:pPr>
      <w:r>
        <w:t xml:space="preserve">　　「人說話有四聲，北方人沒有入聲字，大江以南的入聲字比較多，但是上聲字不行。北方人讀入聲字，南方人讀上聲字都讀平聲，但是都不可以去掉。現今新編的詩韻，編者是無知妄作的人，不懂反切字。漢唐宋韻都有不同，上溯到《詩經》也都不同。宋代的平水韻，學問就多了，讀唐詩可以用平水韻的詩韻。首句不入韻，同音也都在同音上。漢唐音韻不同，外行萬萬不可無知妄作。」</w:t>
      </w:r>
      <w:r>
        <w:t xml:space="preserve"> </w:t>
      </w:r>
    </w:p>
    <w:p w14:paraId="67099209" w14:textId="77777777" w:rsidR="00B93A21" w:rsidRDefault="00B93A21">
      <w:pPr>
        <w:pStyle w:val="a3"/>
      </w:pPr>
      <w:r>
        <w:t xml:space="preserve">　　『澹臺滅明者，行不由徑，非公事未嘗至於偃之室也。』「你做武城宰，在此得什麼人才呢？子游答，有。這位人才有什麼事？一是行不由徑，再者是沒公事不曾到我這個地處。澹臺滅明為子游的同學。」</w:t>
      </w:r>
      <w:r>
        <w:t xml:space="preserve"> </w:t>
      </w:r>
    </w:p>
    <w:p w14:paraId="7534565B" w14:textId="77777777" w:rsidR="00B93A21" w:rsidRDefault="00B93A21">
      <w:pPr>
        <w:pStyle w:val="a3"/>
      </w:pPr>
      <w:r>
        <w:t xml:space="preserve">　　「從前種地以外的為路，從前滅人國家，改他的文字，改他的路。井田有九塊地，八家各自有井田的一塊地，共同耕種井中的一塊地，井田以外有小道，叫溝洫，是小徑。平常不許人走徑路，從前走徑路的人，多是不規矩當賊的人。周代時，行不由徑這個規矩已守不住了，而澹臺滅明還不走小徑。」</w:t>
      </w:r>
      <w:r>
        <w:t xml:space="preserve"> </w:t>
      </w:r>
    </w:p>
    <w:p w14:paraId="73E1E142" w14:textId="77777777" w:rsidR="00B93A21" w:rsidRDefault="00B93A21">
      <w:pPr>
        <w:pStyle w:val="a3"/>
      </w:pPr>
      <w:r>
        <w:t xml:space="preserve">　　「人要由小處看大處，小善不為，大善也不為，小惡為之，大惡也會為之，所以劉備說：勿以善小而不為，勿以惡小而為之。吾希望你們守規矩，不可不服從警察。</w:t>
      </w:r>
      <w:r>
        <w:lastRenderedPageBreak/>
        <w:t>你們要記住勿以善小而不為，勿以惡小而為之，能這樣，往生就有把握。學動物歸原，做人井井有條。」</w:t>
      </w:r>
      <w:r>
        <w:t xml:space="preserve"> </w:t>
      </w:r>
    </w:p>
    <w:p w14:paraId="3B8B9916" w14:textId="77777777" w:rsidR="00B93A21" w:rsidRDefault="00B93A21">
      <w:pPr>
        <w:pStyle w:val="a3"/>
      </w:pPr>
      <w:r>
        <w:t xml:space="preserve">　　「澹臺滅明是子游同學，同學做官，常去同學那裡，那是去托人情，澹臺滅明不會如此。從前有舉辦鄉射、鄉飲酒等公事才去，辦完公事便走。你做你的官，我不與你來往，現今還有這樣的人，只是很少了。」這個就是他不會去攀緣，做人就是規規矩矩，這個地方也都是我們學習的地方。</w:t>
      </w:r>
      <w:r>
        <w:t xml:space="preserve"> </w:t>
      </w:r>
    </w:p>
    <w:p w14:paraId="757CC16C" w14:textId="77777777" w:rsidR="00B93A21" w:rsidRDefault="00B93A21">
      <w:pPr>
        <w:pStyle w:val="a3"/>
      </w:pPr>
      <w:r>
        <w:t xml:space="preserve">　　好，這一章書我們就學習到這裡，祝大家福慧增長，法喜充滿。阿彌陀佛！　　</w:t>
      </w:r>
    </w:p>
    <w:sectPr w:rsidR="00B93A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68006" w14:textId="77777777" w:rsidR="00B93A21" w:rsidRDefault="00B93A21" w:rsidP="00A54E8C">
      <w:r>
        <w:separator/>
      </w:r>
    </w:p>
  </w:endnote>
  <w:endnote w:type="continuationSeparator" w:id="0">
    <w:p w14:paraId="74E9CC50" w14:textId="77777777" w:rsidR="00B93A21" w:rsidRDefault="00B93A21" w:rsidP="00A54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1A911" w14:textId="77777777" w:rsidR="00B93A21" w:rsidRDefault="00B93A21" w:rsidP="00A54E8C">
      <w:r>
        <w:separator/>
      </w:r>
    </w:p>
  </w:footnote>
  <w:footnote w:type="continuationSeparator" w:id="0">
    <w:p w14:paraId="05C3B607" w14:textId="77777777" w:rsidR="00B93A21" w:rsidRDefault="00B93A21" w:rsidP="00A54E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8C"/>
    <w:rsid w:val="007931EE"/>
    <w:rsid w:val="00A54E8C"/>
    <w:rsid w:val="00B9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7777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E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E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E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E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