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3571" w14:textId="77777777" w:rsidR="00CC4099" w:rsidRDefault="00CC4099">
      <w:r>
        <w:t xml:space="preserve">每日論語　　悟道法師主講　　（第一五四集）　　</w:t>
      </w:r>
      <w:r>
        <w:t>2019/4/25</w:t>
      </w:r>
      <w:r>
        <w:t xml:space="preserve">　　鹽城　　檔名：</w:t>
      </w:r>
      <w:r>
        <w:t xml:space="preserve">WD20-037-0154 </w:t>
      </w:r>
    </w:p>
    <w:p w14:paraId="61130564" w14:textId="77777777" w:rsidR="00CC4099" w:rsidRDefault="00CC4099">
      <w:pPr>
        <w:pStyle w:val="a3"/>
      </w:pPr>
      <w:r>
        <w:t xml:space="preserve">　　諸位同學，大家早上好！我們繼續來學習雪廬老人的《論語講記》，「雍也篇」第二十二章。</w:t>
      </w:r>
      <w:r>
        <w:t xml:space="preserve"> </w:t>
      </w:r>
    </w:p>
    <w:p w14:paraId="31C2C943" w14:textId="77777777" w:rsidR="00CC4099" w:rsidRDefault="00CC4099">
      <w:pPr>
        <w:pStyle w:val="a3"/>
      </w:pPr>
      <w:r>
        <w:t xml:space="preserve">　　【子曰。知者樂水。仁者樂山。知者動。仁者靜。知者樂。仁者壽。】</w:t>
      </w:r>
      <w:r>
        <w:t xml:space="preserve"> </w:t>
      </w:r>
    </w:p>
    <w:p w14:paraId="18AFD374" w14:textId="77777777" w:rsidR="00CC4099" w:rsidRDefault="00CC4099">
      <w:pPr>
        <w:pStyle w:val="a3"/>
      </w:pPr>
      <w:r>
        <w:t xml:space="preserve">　　「這一章的讀音，依從前吾所學的讀法。這一章是孔夫子所發的議論，沒有對哪一個人說，也不知為了什麼事而發。古人的注子，不論漢宋，也可信，也不可信，我們是學孔聖人的書，不是學注解，合理的注子我們信，不合理的不必依從。」這一段話，雪廬老人給我們指出來，有一些注解合理的我們可以相信，不合理我們就不必依從了，我們主要是學孔聖人的書，不是學注解。</w:t>
      </w:r>
      <w:r>
        <w:t xml:space="preserve"> </w:t>
      </w:r>
    </w:p>
    <w:p w14:paraId="2C4FC0E4" w14:textId="77777777" w:rsidR="00CC4099" w:rsidRDefault="00CC4099">
      <w:pPr>
        <w:pStyle w:val="a3"/>
      </w:pPr>
      <w:r>
        <w:t xml:space="preserve">　　「你們若想知道文字的意義，可以查《辭源》、《辭海》。若讀音則只有查《康熙字典》，其餘的都不可靠。」讀音雪廬老人指出來，依《康熙字典》為標準，其他的就比較不可靠。「如今的廣東話，就是從前的唐音。漢以後才講反切音，有唇舌齒牙喉，而且有開合口呼等等。很多掌故說，南方人到北方說話，北方人到南方說話，都鬧笑話。」南腔北調在很多掌故裡面都有說到這些事情，這個事情的確說話腔調不一樣，南方到北方，北方到南方，有很多會鬧笑話的。「從前考中科舉，當知縣以上的正主官，都必須會京腔，因為皇帝要召見問話。」所以要學，就像我們現在都一定要學普通話。</w:t>
      </w:r>
      <w:r>
        <w:t xml:space="preserve"> </w:t>
      </w:r>
    </w:p>
    <w:p w14:paraId="0AA7A3B4" w14:textId="77777777" w:rsidR="00CC4099" w:rsidRDefault="00CC4099">
      <w:pPr>
        <w:pStyle w:val="a3"/>
      </w:pPr>
      <w:r>
        <w:t xml:space="preserve">　　「樂（悅）」，快樂這個樂，有讀勒，有讀悅，音樂的樂，「禮樂，指音樂，其實北方的音讀作樂（曜）」，好樂的樂。「京腔讀成兩個音。」</w:t>
      </w:r>
      <w:r>
        <w:t xml:space="preserve"> </w:t>
      </w:r>
    </w:p>
    <w:p w14:paraId="5C3FDEB2" w14:textId="77777777" w:rsidR="00CC4099" w:rsidRDefault="00CC4099">
      <w:pPr>
        <w:pStyle w:val="a3"/>
      </w:pPr>
      <w:r>
        <w:t xml:space="preserve">　　「樂（勒）」，快樂的讀音，這叫破音字，「如不亦樂乎，北方人的音讀作烙」。</w:t>
      </w:r>
      <w:r>
        <w:t xml:space="preserve"> </w:t>
      </w:r>
    </w:p>
    <w:p w14:paraId="194F363F" w14:textId="77777777" w:rsidR="00CC4099" w:rsidRDefault="00CC4099">
      <w:pPr>
        <w:pStyle w:val="a3"/>
      </w:pPr>
      <w:r>
        <w:t xml:space="preserve">　　「樂（勒）也有樂（曜）的意思。」快樂這個讀音，也有讀作樂（曜），好樂這個樂。</w:t>
      </w:r>
      <w:r>
        <w:t xml:space="preserve"> </w:t>
      </w:r>
    </w:p>
    <w:p w14:paraId="0EE0D1BA" w14:textId="77777777" w:rsidR="00CC4099" w:rsidRDefault="00CC4099">
      <w:pPr>
        <w:pStyle w:val="a3"/>
      </w:pPr>
      <w:r>
        <w:t xml:space="preserve">　　「喜在心頭，喜在心。」這個樂。「吾學《內經》，知道七情由五臟發生，心主喜，喜在心頭這是脫胎自《內經》。若是喜過分可以治，水剋火，腎主水，腎主懼。樂則是心外普遍對很多事都樂，所謂有朋自遠方來，不亦樂乎用樂字。」</w:t>
      </w:r>
      <w:r>
        <w:t xml:space="preserve"> </w:t>
      </w:r>
    </w:p>
    <w:p w14:paraId="61DA80F2" w14:textId="77777777" w:rsidR="00CC4099" w:rsidRDefault="00CC4099">
      <w:pPr>
        <w:pStyle w:val="a3"/>
      </w:pPr>
      <w:r>
        <w:t xml:space="preserve">　　「樂讀作樂（曜），是指喜歡執著於某事，不是普遍對任何事都樂。」樂（曜）就是好樂。喜歡，特別對哪些事情，他特別喜歡、特別有興趣，這個讀作樂（曜）。就是針對哪些事情他很喜歡的，而且特別執著的，我們剛講好樂，那這個時候這個字就讀樂（曜）。</w:t>
      </w:r>
      <w:r>
        <w:t xml:space="preserve"> </w:t>
      </w:r>
    </w:p>
    <w:p w14:paraId="16919C7B" w14:textId="77777777" w:rsidR="00CC4099" w:rsidRDefault="00CC4099">
      <w:pPr>
        <w:pStyle w:val="a3"/>
      </w:pPr>
      <w:r>
        <w:t xml:space="preserve">　　「樂又音勞」，樂這又有一個讀音叫勞，「伯勞也作伯樂。」伯樂這個字是快樂的樂這個字，但是它的讀音也讀作勞，勞動這個勞的音。所以樂這個字又有一個音讀作勞。「韓昌黎〈雜說．馬說〉：世有伯樂，然後有千里馬，千里馬常有，而伯樂不常有的樂要讀音勞。」這個不念伯樂（勒），這個樂要讀音勞，勞動這個勞。所以樂</w:t>
      </w:r>
      <w:r>
        <w:lastRenderedPageBreak/>
        <w:t>這個字有這幾種讀音不同，這我們一般講破音字，看用在哪個方面，它讀音就不一樣。</w:t>
      </w:r>
      <w:r>
        <w:t xml:space="preserve"> </w:t>
      </w:r>
    </w:p>
    <w:p w14:paraId="6B2CE8FB" w14:textId="77777777" w:rsidR="00CC4099" w:rsidRDefault="00CC4099">
      <w:pPr>
        <w:pStyle w:val="a3"/>
      </w:pPr>
      <w:r>
        <w:t xml:space="preserve">　　『子曰：知者樂水，仁者樂山。』「知者樂水，智者喜歡水」，有智慧的人他喜歡水。「仁者樂山，仁者喜歡山。」</w:t>
      </w:r>
      <w:r>
        <w:t xml:space="preserve"> </w:t>
      </w:r>
    </w:p>
    <w:p w14:paraId="34F2DE45" w14:textId="77777777" w:rsidR="00CC4099" w:rsidRDefault="00CC4099">
      <w:pPr>
        <w:pStyle w:val="a3"/>
      </w:pPr>
      <w:r>
        <w:t xml:space="preserve">　　「這一章不是批評人，全是哲學道理，很難講，孔子他有所感觸說的話。」這一章不是批評哪一個人，是哲學的道理，所以就比較不好講，孔子他有所感觸說出來的話。「例如子在川上曰，孔子見山見水都有感觸，因為他看山水自然的氣象有大作用，例如《中庸》云：今夫天，斯昭昭之多，及其無窮也，日月星辰繫焉，萬物覆焉。今夫地，一撮土之多。及其廣厚，載華岳而不重，振河海而不洩，萬物載焉。今夫山，一卷石之多，及其廣大，草木生之，禽獸居之，寶藏興焉，今夫水，一勺之多，及其不測，黿、鼉、蛟龍、魚鱉生焉，貨財殖焉。佛經說一芥子內藏大千，一毛孔入三千大千世界，轉大法輪，孔子看山水有大感觸。」以上雪廬老人引用《中庸》裡面講的這一段，孔老夫子講的這一段話是指看到天地萬物，孔子他有很大的感觸，所以講注這些自然的道理作用。</w:t>
      </w:r>
      <w:r>
        <w:t xml:space="preserve"> </w:t>
      </w:r>
    </w:p>
    <w:p w14:paraId="6445C4EC" w14:textId="77777777" w:rsidR="00CC4099" w:rsidRDefault="00CC4099">
      <w:pPr>
        <w:pStyle w:val="a3"/>
      </w:pPr>
      <w:r>
        <w:t xml:space="preserve">　　「講的時候應當依漢注，漢注不說微言大義，而字句可以講得下去。參考《集解》，就可以知道了。《集解》說，有智慧的人願意運用他的才能治理天下，子在川上曰：不捨晝夜，萬事如水永遠不斷地流動。智在《易經》八卦為澤，以恩澤萬物，所謂聖朝多雨露，智者用心智治理世間。」</w:t>
      </w:r>
      <w:r>
        <w:t xml:space="preserve"> </w:t>
      </w:r>
    </w:p>
    <w:p w14:paraId="63A072FD" w14:textId="77777777" w:rsidR="00CC4099" w:rsidRDefault="00CC4099">
      <w:pPr>
        <w:pStyle w:val="a3"/>
      </w:pPr>
      <w:r>
        <w:t xml:space="preserve">　　『知者動，仁者靜。』「仁者如山的安住，風吹雨打，地震，自然不動，所以被萬物依靠，所以說靠山，但不可靠冰山。仁者讓百姓來依靠，遇到一切困難都照常不動，所以萬物生焉。水不捨晝夜，是動態，山不改變，不動，是靜態。」這一段雪廬老人解釋仁者靜，好像山一樣，山它不動。風吹雨打、地震，山還是不動的，所以山被萬物所依靠，我們一般講靠山靠山。仁者讓百姓來依靠，遇到一切困難他都照常不動，所以萬物生焉，萬物從這個地方所生起來。水不管白天晚上，它是動態的，它不是靜態的。山不改變，山是靜態，不動，水是動的。</w:t>
      </w:r>
      <w:r>
        <w:t xml:space="preserve"> </w:t>
      </w:r>
    </w:p>
    <w:p w14:paraId="1D684B46" w14:textId="77777777" w:rsidR="00CC4099" w:rsidRDefault="00CC4099">
      <w:pPr>
        <w:pStyle w:val="a3"/>
      </w:pPr>
      <w:r>
        <w:t xml:space="preserve">　　『知者樂，仁者壽。』「智者樂，仁者壽，這很難講」，這就是說有智慧的人很快樂，有仁慈的人他就很長壽。為什麼難講呢？「顏子仁而夭，孔子仁而僅七十二歲，仁者真的有壽嗎？漢儒講不通，宋儒是知而不說，凡是講因果的，宋儒他們都不說。」的確我們從歷史上看，也有作惡多端他卻很長壽，壽命很長，而且善終；有些做好事的反而壽命短，死的時候又不是善終。因此，看到這個現象就有懷疑了。這個事情只有佛法能解釋，佛法講三世因果，這一生得的福報是過去生修的，這一生造的惡業來世受報。但是這裡雪廬老人特別給我們指出來，宋朝的大儒他們不說因果的，其實不講因果，那這些事情無法解釋。所以佛經要幫助我們深入中國文化，學了中國文化幫助我們學佛，的確是相得益彰。如果放棄一邊，那就不圓滿了，像宋儒他都不講因果，那碰到這一章這個說法，好像這個現象上不是這樣，他就無法解釋。</w:t>
      </w:r>
      <w:r>
        <w:t xml:space="preserve"> </w:t>
      </w:r>
    </w:p>
    <w:p w14:paraId="451C7D78" w14:textId="77777777" w:rsidR="00CC4099" w:rsidRDefault="00CC4099">
      <w:pPr>
        <w:pStyle w:val="a3"/>
      </w:pPr>
      <w:r>
        <w:t xml:space="preserve">　　「唐以前古注，《皇疏》引陸特進語，這個人姓陸，特進為官名」，特進是他當官這個職務的名稱，「這個人或許是學佛」。「他說：此章極辨智仁之分，凡分為三段。自智者樂水仁者樂山為第一，明智仁之性。又智者動仁者靜為第二，明智仁之用。先既有性，性必有用也。又智者樂仁者壽為第三，明智仁之功。已有用，用宜有</w:t>
      </w:r>
      <w:r>
        <w:lastRenderedPageBreak/>
        <w:t>功也。有性必有用，智是流動，動態；山不搖動，人才能倚靠，一個是流動，一個是安穩不動。」這個是明智，就是說明這三方面。陸特進解釋這一章經書把它分為三段，分為性、用，就是有功用，我們佛法講體、相、用。所以有性，性是性體，有性必有用，有它的作用，也有它的相狀。智是流動，表示水，動態；山不搖動，人才能依靠。體它是不動的，作用它就有動了。一個是流動，一個是安穩不動。</w:t>
      </w:r>
      <w:r>
        <w:t xml:space="preserve"> </w:t>
      </w:r>
    </w:p>
    <w:p w14:paraId="7106318B" w14:textId="77777777" w:rsidR="00CC4099" w:rsidRDefault="00CC4099">
      <w:pPr>
        <w:pStyle w:val="a3"/>
      </w:pPr>
      <w:r>
        <w:t xml:space="preserve">　　「第三段智者樂，仁者壽，這是說明智仁的功效，後來的結果。智者樂，這必須會意，要動作勤勞。大家都得好處了，君子都高興，小人都不高興，因為小人以損人利己為樂，君子見大家得安穩所以快樂。」</w:t>
      </w:r>
      <w:r>
        <w:t xml:space="preserve"> </w:t>
      </w:r>
    </w:p>
    <w:p w14:paraId="15A7903E" w14:textId="77777777" w:rsidR="00CC4099" w:rsidRDefault="00CC4099">
      <w:pPr>
        <w:pStyle w:val="a3"/>
      </w:pPr>
      <w:r>
        <w:t xml:space="preserve">　　「仁者壽，有注解說是名譽永傳千古，這是勉強的解釋，其實名譽也一樣會死，例如現今的時代，孔子的名譽在哪裡呢？孔子現在成了孔老二。孔子的七十二大賢，哪一個人能說出三分之一人的名姓？」所以這個名也不是永恆的，佛法講萬法無常。</w:t>
      </w:r>
      <w:r>
        <w:t xml:space="preserve"> </w:t>
      </w:r>
    </w:p>
    <w:p w14:paraId="58555FFB" w14:textId="77777777" w:rsidR="00CC4099" w:rsidRDefault="00CC4099">
      <w:pPr>
        <w:pStyle w:val="a3"/>
      </w:pPr>
      <w:r>
        <w:t xml:space="preserve">　　「仁者壽，孔子說世間法，樂與壽指當時的事，壽就是壽命。仁者壽的道理是什麼？若中國書與佛經合起來講，更圓融。孔子雖然知道性與天道，也是罕言。」這性與天道講的就跟大乘經典講的一樣，這都屬於不可思議的境界，明心見性的事。但是孔子知道，很少講，因為講了人家聽不懂。「人的壽命為什麼有定數？活了五六年就死叫短」，短命。「但是比起朝生暮死的蜉蝣算是壽了，若與龜鶴數百年的壽比，自然稱不得有壽，因此可知壽命都不一樣。」</w:t>
      </w:r>
      <w:r>
        <w:t xml:space="preserve"> </w:t>
      </w:r>
    </w:p>
    <w:p w14:paraId="5E5008A2" w14:textId="77777777" w:rsidR="00CC4099" w:rsidRDefault="00CC4099">
      <w:pPr>
        <w:pStyle w:val="a3"/>
      </w:pPr>
      <w:r>
        <w:t xml:space="preserve">　　「今人的壽命，依莊子說是一百二十為上壽，百年為中壽」，一百歲是中壽，「八十為下壽。七十勉強還算壽，杜甫詩云：人生七十古來稀」，人活到「七十叫稀壽」，叫稀有。「《易經．太極》，六十年換一輪甲子，所以人生六十為正壽。壽是死的警告，有什麼可以高興？二十、三十作什麼壽？民國以前的訃文，六十曰正壽，不到六十曰得年，沒有壽字。」就是人沒有活到六十歲就死了，在訃文上印上得年多少，幾歲叫得年多少，沒有壽字，因為他還沒活到六十。「如今的人是顛之倒之，吾不作壽。」這雪廬老人他不做生日。現代人小孩就在做生日，一歲、兩歲就在做生日，這個是顛倒。「活到六十為一甲子，顏子壽四十一歲，這另當別論，普通人是七十古來稀。」這是一般，顏回當然他比較特殊，顏回他不是普通人。</w:t>
      </w:r>
      <w:r>
        <w:t xml:space="preserve"> </w:t>
      </w:r>
    </w:p>
    <w:p w14:paraId="3F6810A2" w14:textId="77777777" w:rsidR="00CC4099" w:rsidRDefault="00CC4099">
      <w:pPr>
        <w:pStyle w:val="a3"/>
      </w:pPr>
      <w:r>
        <w:t xml:space="preserve">　　「吾所學很雜，曾學過《內經》，學《內經》必須懂《易經》及《禮記．月令》等，否則不能講，八卦變化，必須觸類旁通，文王、伏羲所定的八卦方向都不同，天干地支在《內經》中也都有變化。吾沒有學問，吾講《內經》，怕害人，吾是勉強答應，其實不夠資格教。答應教《內經》之後，心裡很作難，找若干參考書，都有作表，為了不敢害人，所以用心。《內經》首篇不是治病，曰上古天真論，講天然真氣論，人現今的壽命百年，吃過飯後，不許剪髮剪爪，因為髮爪都是血之餘」，吃過飯不能馬上去剪頭髮、剪指甲。頭髮、指爪都是血之餘，我們全身這些血它剩餘的。「早晨起來必須散髮，不使頭髮受辛苦。」這古人頭髮留得長都綁起來，早晨起來就必須讓它散開。「男女交合一次，必須好幾天才補得回來，若沒有補回又交合，就會未老先衰。」這是講房事，一般行房一次差七天，如果還沒有到七天又交合，這樣身體就容易未老先衰。「飲酒有酒毒、躁氣，一般人不知道而自我摧殘，所以很多人未老先衰。」這酒有酒毒、有躁氣，喝多了，的確對身體就不好。「五十曰艾，艾是指不白不黃的髮色，這就是半老」，人五十歲就叫艾。「所以五十不是半老嗎！若四十歲有白髮，這不是未老先衰嗎？」四十歲就有白頭髮，這個就還沒老就先衰</w:t>
      </w:r>
      <w:r>
        <w:t>。「髮為血之餘，陽氣不能到達，頭髮就變白。依常理，女子四十九無月事，男子六十四無月事，往後就不能生育了，但是還有人七十、八十仍能生育的，《內經》都有說。」這是講生理，女子四十九歲就沒月經，男子就是六十四歲，這就不能生育。但是也有一些人他七十、八十他還能生育的，這些《內經》裡面都有講到。</w:t>
      </w:r>
      <w:r>
        <w:t xml:space="preserve"> </w:t>
      </w:r>
    </w:p>
    <w:p w14:paraId="1652F244" w14:textId="77777777" w:rsidR="00CC4099" w:rsidRDefault="00CC4099">
      <w:pPr>
        <w:pStyle w:val="a3"/>
      </w:pPr>
      <w:r>
        <w:t xml:space="preserve">　　「盤古幾萬歲，軒轅黃帝活了幾千歲，依次漸漸減，如今人只有百歲，佛經也有增減劫的說法，萬事都沒有一定。孔子那時候就是人壽百年」，孔子那個時候平均壽命百年，跟釋迦牟尼佛那個時候差不多，「六十歲就是壽了」，活到六十歲就是算正壽了。「年歲多更好，漢代的張倉就活到百餘歲」，活到一百多歲。</w:t>
      </w:r>
      <w:r>
        <w:t xml:space="preserve"> </w:t>
      </w:r>
    </w:p>
    <w:p w14:paraId="0724E543" w14:textId="77777777" w:rsidR="00CC4099" w:rsidRDefault="00CC4099">
      <w:pPr>
        <w:pStyle w:val="a3"/>
      </w:pPr>
      <w:r>
        <w:t xml:space="preserve">　　「仁者不憂，君子坦蕩蕩，心安安然然，氣血依軌道走，六脈和平，仁者自然長壽。」有仁慈心的人，他心很安然，氣血都很正常，所以仁者他自然就長壽。「七情都是氣，一動七情，氣血所走的就不調和，佛經說是四大不調，六脈不勻，不是太快就是太慢，便容易生病，就會短命。」所以長壽或者短命跟我們的心理息息相關。一個人他是仁慈心，自然他身體的血氣就正常了，壽命就長。如果反過來，心常常不平，常常要去騙人，種種的七情五欲，或者是性情比較偏激，這個都是造成短命的因素。這從心理跟生理來講，都是息息相關的。「顏子的心在道上，生死一切都不在乎，但是簞食瓢飲，或許是衛生差一點。」這個是顏回他壽命不長，吃的實在很不營養，現在的觀點，就是飲食衛生就差一點。但是顏回他是仁人，仁慈的人。「從前的人有內功，現今的人沒有內功，驕奢淫欲，只有外功，講究衛生也許有些幫助，但是內功外功必須合起來看才能講。果真能仁者不憂，心裡坦蕩蕩，必定長壽。」雪廬老人這一段講的就是古人都有內功，就是內心的修養。現在的人內心沒有修養，不懂得調心，驕奢淫逸，吃喝玩樂，只有外功，就只有講求外面的。所以現在人講究一些衛生，這些也許有一些幫助。但是實際上講，內功外功必須合起來，這才是最</w:t>
      </w:r>
      <w:r>
        <w:t>正確的。果然真的能夠像仁者一樣，我們學習仁者，心裡坦蕩蕩，心裡沒有罣礙，心裡很舒坦，沒有自私自利，一切為公，一切為眾生，必定長壽。</w:t>
      </w:r>
      <w:r>
        <w:t xml:space="preserve"> </w:t>
      </w:r>
    </w:p>
    <w:p w14:paraId="2D7BE48D" w14:textId="77777777" w:rsidR="00CC4099" w:rsidRDefault="00CC4099">
      <w:pPr>
        <w:pStyle w:val="a3"/>
      </w:pPr>
      <w:r>
        <w:t xml:space="preserve">　　好，這一章書我們就學習到這裡。祝大家福慧增長，法喜充滿。阿彌陀佛！　　</w:t>
      </w:r>
    </w:p>
    <w:sectPr w:rsidR="00CC40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8ECF1" w14:textId="77777777" w:rsidR="00CC4099" w:rsidRDefault="00CC4099" w:rsidP="00BC7DA3">
      <w:r>
        <w:separator/>
      </w:r>
    </w:p>
  </w:endnote>
  <w:endnote w:type="continuationSeparator" w:id="0">
    <w:p w14:paraId="7C4F1D88" w14:textId="77777777" w:rsidR="00CC4099" w:rsidRDefault="00CC4099" w:rsidP="00BC7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BDE8" w14:textId="77777777" w:rsidR="00CC4099" w:rsidRDefault="00CC4099" w:rsidP="00BC7DA3">
      <w:r>
        <w:separator/>
      </w:r>
    </w:p>
  </w:footnote>
  <w:footnote w:type="continuationSeparator" w:id="0">
    <w:p w14:paraId="15E74225" w14:textId="77777777" w:rsidR="00CC4099" w:rsidRDefault="00CC4099" w:rsidP="00BC7D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A3"/>
    <w:rsid w:val="007931EE"/>
    <w:rsid w:val="00BC7DA3"/>
    <w:rsid w:val="00CC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B4E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D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D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D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D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