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8CD6" w14:textId="77777777" w:rsidR="00B47E50" w:rsidRDefault="00B47E50">
      <w:r>
        <w:t xml:space="preserve">每日論語　　悟道法師主講　　（第一六Ｏ集）　　</w:t>
      </w:r>
      <w:r>
        <w:t>2019/5/1</w:t>
      </w:r>
      <w:r>
        <w:t xml:space="preserve">　　馬六甲　　檔名：</w:t>
      </w:r>
      <w:r>
        <w:t xml:space="preserve">WD20-037-0160 </w:t>
      </w:r>
    </w:p>
    <w:p w14:paraId="21BEA185" w14:textId="77777777" w:rsidR="00B47E50" w:rsidRDefault="00B47E50">
      <w:pPr>
        <w:pStyle w:val="a3"/>
      </w:pPr>
      <w:r>
        <w:t xml:space="preserve">　　諸位同學，大家早上好！我們繼續來學習雪廬老人的《論語講記》，「雍也篇」第二十八章。</w:t>
      </w:r>
      <w:r>
        <w:t xml:space="preserve"> </w:t>
      </w:r>
    </w:p>
    <w:p w14:paraId="29473280" w14:textId="77777777" w:rsidR="00B47E50" w:rsidRDefault="00B47E50">
      <w:pPr>
        <w:pStyle w:val="a3"/>
      </w:pPr>
      <w:r>
        <w:t xml:space="preserve">　　【子曰。中庸之為德也。其至矣乎。民鮮久矣。】</w:t>
      </w:r>
      <w:r>
        <w:t xml:space="preserve"> </w:t>
      </w:r>
    </w:p>
    <w:p w14:paraId="2B692168" w14:textId="77777777" w:rsidR="00B47E50" w:rsidRDefault="00B47E50">
      <w:pPr>
        <w:pStyle w:val="a3"/>
      </w:pPr>
      <w:r>
        <w:t xml:space="preserve">　　『子曰：中庸之為德也』，「有人說，《中庸》一書不是子思所作。鄭玄《目錄》云：名曰中庸者，以其記中和之為用也。」</w:t>
      </w:r>
      <w:r>
        <w:t xml:space="preserve"> </w:t>
      </w:r>
    </w:p>
    <w:p w14:paraId="7B336280" w14:textId="77777777" w:rsidR="00B47E50" w:rsidRDefault="00B47E50">
      <w:pPr>
        <w:pStyle w:val="a3"/>
      </w:pPr>
      <w:r>
        <w:t xml:space="preserve">　　「中，中和。孔子之道不前不後，合乎中道。」</w:t>
      </w:r>
      <w:r>
        <w:t xml:space="preserve"> </w:t>
      </w:r>
    </w:p>
    <w:p w14:paraId="7D56D2E4" w14:textId="77777777" w:rsidR="00B47E50" w:rsidRDefault="00B47E50">
      <w:pPr>
        <w:pStyle w:val="a3"/>
      </w:pPr>
      <w:r>
        <w:t xml:space="preserve">　　「庸，用也。又有一種注解，庸，常也。不偏之謂中，不易之謂庸。」</w:t>
      </w:r>
      <w:r>
        <w:t xml:space="preserve"> </w:t>
      </w:r>
    </w:p>
    <w:p w14:paraId="06E5618E" w14:textId="77777777" w:rsidR="00B47E50" w:rsidRDefault="00B47E50">
      <w:pPr>
        <w:pStyle w:val="a3"/>
      </w:pPr>
      <w:r>
        <w:t xml:space="preserve">　　「孔子的道，不過，也不會不及，因為過猶不及，辦事太過與不及都一樣。孔子的六經，都注重中，孔子是聖之時者也，正在這時候，就在這個當中。」</w:t>
      </w:r>
      <w:r>
        <w:t xml:space="preserve"> </w:t>
      </w:r>
    </w:p>
    <w:p w14:paraId="28DC2748" w14:textId="77777777" w:rsidR="00B47E50" w:rsidRDefault="00B47E50">
      <w:pPr>
        <w:pStyle w:val="a3"/>
      </w:pPr>
      <w:r>
        <w:t xml:space="preserve">　　「喜怒哀樂之未發，謂之中。發而皆中節，謂之和。致中和，天地位焉，萬物育焉。中國的學問都在中和，中醫認為人若是六脈平和就沒有病，人會生病，不是陽盛，就是陰盛。」「現今的一切學問都是過猶不及」，不是太過，就是不及。「所以現代人若能學中庸這點就能做人，將來可以往生。佛家說，空、假、中，中道就是不偏空，不偏有。」</w:t>
      </w:r>
      <w:r>
        <w:t xml:space="preserve"> </w:t>
      </w:r>
    </w:p>
    <w:p w14:paraId="20DBAC75" w14:textId="77777777" w:rsidR="00B47E50" w:rsidRDefault="00B47E50">
      <w:pPr>
        <w:pStyle w:val="a3"/>
      </w:pPr>
      <w:r>
        <w:t xml:space="preserve">　　「中庸並不是從孔子開始講，而是自堯舜就講中，所謂：舜執其兩端，而用其中於民。中國的東西，如天平，就是要無過與無不及。」不能太超過，也不能不到。</w:t>
      </w:r>
      <w:r>
        <w:t xml:space="preserve"> </w:t>
      </w:r>
    </w:p>
    <w:p w14:paraId="2673B9EE" w14:textId="77777777" w:rsidR="00B47E50" w:rsidRDefault="00B47E50">
      <w:pPr>
        <w:pStyle w:val="a3"/>
      </w:pPr>
      <w:r>
        <w:t xml:space="preserve">　　『其至矣乎！』「其至矣乎是說中庸的德好到極處了。十分是中庸，十一分就超過，九分則不及。」</w:t>
      </w:r>
      <w:r>
        <w:t xml:space="preserve"> </w:t>
      </w:r>
    </w:p>
    <w:p w14:paraId="40B0A67E" w14:textId="77777777" w:rsidR="00B47E50" w:rsidRDefault="00B47E50">
      <w:pPr>
        <w:pStyle w:val="a3"/>
      </w:pPr>
      <w:r>
        <w:t xml:space="preserve">　　『民鮮久矣。』「民鮮久矣，中庸的德，雖然好到極處，但是一般人不依著照辦，已經為時很久了。」</w:t>
      </w:r>
      <w:r>
        <w:t xml:space="preserve"> </w:t>
      </w:r>
    </w:p>
    <w:p w14:paraId="53F0111B" w14:textId="77777777" w:rsidR="00B47E50" w:rsidRDefault="00B47E50">
      <w:pPr>
        <w:pStyle w:val="a3"/>
      </w:pPr>
      <w:r>
        <w:t xml:space="preserve">　　「今日之下，食衣住行等，一切都不中和，都超過他的身分，及必要的程度。」這是講現代，現代人的確都是超過了，食衣住行都超過，都沒有中和。「從前吾家，代代為官，而一年所吃的東西，四季都有一定，也有一定的講究，但是都沒有像吾今日吃得好。范仲淹、司馬光，後來作宰相，有了錢，但是所吃的仍是從前那種舊飯菜，其餘的錢留下來設置義田、辦學。大家應當知道：凡事從微而盛，固然可喜，但是從盛趨衰，就不喜歡了。由儉入奢易，由奢入儉難。」這個也是人之常情。</w:t>
      </w:r>
      <w:r>
        <w:t xml:space="preserve"> </w:t>
      </w:r>
    </w:p>
    <w:p w14:paraId="3BCD10C6" w14:textId="77777777" w:rsidR="00B47E50" w:rsidRDefault="00B47E50">
      <w:pPr>
        <w:pStyle w:val="a3"/>
      </w:pPr>
      <w:r>
        <w:t xml:space="preserve">　　我們這一章書就學習到此地。祝大家福慧增長，法喜充滿。阿彌陀佛！　　</w:t>
      </w:r>
    </w:p>
    <w:sectPr w:rsidR="00B47E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E3578" w14:textId="77777777" w:rsidR="00B47E50" w:rsidRDefault="00B47E50" w:rsidP="00347810">
      <w:r>
        <w:separator/>
      </w:r>
    </w:p>
  </w:endnote>
  <w:endnote w:type="continuationSeparator" w:id="0">
    <w:p w14:paraId="33575D31" w14:textId="77777777" w:rsidR="00B47E50" w:rsidRDefault="00B47E50" w:rsidP="00347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5EEA8" w14:textId="77777777" w:rsidR="00B47E50" w:rsidRDefault="00B47E50" w:rsidP="00347810">
      <w:r>
        <w:separator/>
      </w:r>
    </w:p>
  </w:footnote>
  <w:footnote w:type="continuationSeparator" w:id="0">
    <w:p w14:paraId="5B60E62B" w14:textId="77777777" w:rsidR="00B47E50" w:rsidRDefault="00B47E50" w:rsidP="003478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10"/>
    <w:rsid w:val="00347810"/>
    <w:rsid w:val="007931EE"/>
    <w:rsid w:val="00B4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D0D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8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8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8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8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