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CFAE" w14:textId="77777777" w:rsidR="00625A43" w:rsidRDefault="00625A43">
      <w:r>
        <w:t xml:space="preserve">每日論語　　悟道法師主講　　（第一七八集）　　</w:t>
      </w:r>
      <w:r>
        <w:t>2019/5/19</w:t>
      </w:r>
      <w:r>
        <w:t xml:space="preserve">　　孝感　　檔名：</w:t>
      </w:r>
      <w:r>
        <w:t xml:space="preserve">WD20-037-0178 </w:t>
      </w:r>
    </w:p>
    <w:p w14:paraId="0E620C46" w14:textId="77777777" w:rsidR="00625A43" w:rsidRDefault="00625A43">
      <w:pPr>
        <w:pStyle w:val="a3"/>
      </w:pPr>
      <w:r>
        <w:t xml:space="preserve">　　諸位同學，大家早上好！我們繼續來學習雪廬老人的《論語講記》，「述而篇」第十章。</w:t>
      </w:r>
      <w:r>
        <w:t xml:space="preserve"> </w:t>
      </w:r>
    </w:p>
    <w:p w14:paraId="627D8689" w14:textId="77777777" w:rsidR="00625A43" w:rsidRDefault="00625A43">
      <w:pPr>
        <w:pStyle w:val="a3"/>
      </w:pPr>
      <w:r>
        <w:t xml:space="preserve">　　【子謂顏淵曰。用之則行。舍之則藏。惟我與爾有是夫。子路曰。子行三軍則誰與。子曰。暴虎馮河。死而無悔者。吾不與也。必也臨事而懼。好謀而成者也。】</w:t>
      </w:r>
      <w:r>
        <w:t xml:space="preserve"> </w:t>
      </w:r>
    </w:p>
    <w:p w14:paraId="049F1CF3" w14:textId="77777777" w:rsidR="00625A43" w:rsidRDefault="00625A43">
      <w:pPr>
        <w:pStyle w:val="a3"/>
      </w:pPr>
      <w:r>
        <w:t xml:space="preserve">　　『子謂顏淵曰：用之則行，舍之則藏，惟我與爾有是夫。』「子謂顏淵曰：用之則行，舍之則藏，體是道」，道是本體，「用是將道行出去，若道能推行出去利益人，我就去辦。若行不通，就舍，我就不幹」。「窮則獨善其身」，達則兼善天下，「不論行或藏都是為了道」。「清代的讀書人為了做官，不是為道，今日更是如此。現今的省議員、縣市長等，為競選而賣田產，所為為何？」是為了什麼？賣了家產去競選縣市長、議員，「想想就可以知道了」。這個都不是為道，不是為利益人，都是自私自利。「孔子說，唯我與爾有是夫。」</w:t>
      </w:r>
      <w:r>
        <w:t xml:space="preserve"> </w:t>
      </w:r>
    </w:p>
    <w:p w14:paraId="67264E52" w14:textId="77777777" w:rsidR="00625A43" w:rsidRDefault="00625A43">
      <w:pPr>
        <w:pStyle w:val="a3"/>
      </w:pPr>
      <w:r>
        <w:t xml:space="preserve">　　「有人以為孔子讚歎顏淵，子路不高興，這是以小人之心度君子之腹。下文，也不是孔子挖苦子路，如此便是侮聖人。」這是有人注解這章書，這個說法是不對的，雪廬老人給我們點出來，這是以小人之心度君子之腹。下面也不是孔子在挖苦子路，也不是這個意思，不能污蔑聖人。</w:t>
      </w:r>
      <w:r>
        <w:t xml:space="preserve"> </w:t>
      </w:r>
    </w:p>
    <w:p w14:paraId="43979AE5" w14:textId="77777777" w:rsidR="00625A43" w:rsidRDefault="00625A43">
      <w:pPr>
        <w:pStyle w:val="a3"/>
      </w:pPr>
      <w:r>
        <w:t xml:space="preserve">　　『子路曰：子行三軍則誰與？』「子路認為，人各有所用，顏子那一套我雖辦不了，但我也有能辦的事，所以子路問：子率三軍則誰與？」</w:t>
      </w:r>
      <w:r>
        <w:t xml:space="preserve"> </w:t>
      </w:r>
    </w:p>
    <w:p w14:paraId="2A1E2DBE" w14:textId="77777777" w:rsidR="00625A43" w:rsidRDefault="00625A43">
      <w:pPr>
        <w:pStyle w:val="a3"/>
      </w:pPr>
      <w:r>
        <w:t xml:space="preserve">　　『子曰：暴虎馮河，死而無悔者，吾不與也。』「暴虎馮河是當時的成語，空手搏虎，空手過河。」空手去跟一隻老虎搏鬥，過河沒有過河的工具，這樣做法「死而無悔者」，這樣做法「死了也不後悔」。「吾不與也」，孔子說「這種做法我不贊成」。「這是孔子教訓他」，在教訓子路，說這個我不贊成。要怎麼辦呢？『必也臨事而懼，好謀而成者也。』「必也臨事而懼，好謀而成。用的時候，你必須事先好好計畫計畫。成者，是計畫而辦得成功，如孔子說：吾祭則得福，吾戰則克。」就是事先要有個規畫，要有所準備。</w:t>
      </w:r>
      <w:r>
        <w:t xml:space="preserve"> </w:t>
      </w:r>
    </w:p>
    <w:p w14:paraId="62CD90BD" w14:textId="77777777" w:rsidR="00625A43" w:rsidRDefault="00625A43">
      <w:pPr>
        <w:pStyle w:val="a3"/>
      </w:pPr>
      <w:r>
        <w:t xml:space="preserve">　　「《春秋穀梁傳》：善為國者不師，善師者不陳，善陳者不戰，善戰者不死，善死者不亡。」這是《穀梁傳》裡面講的。「例如齊桓公的伐楚國，責怪楚國包茅不貢，周王之溺，這就是不戰而勝的例子，當上盟主才回來齊國。」</w:t>
      </w:r>
      <w:r>
        <w:t xml:space="preserve"> </w:t>
      </w:r>
    </w:p>
    <w:p w14:paraId="03367DC7" w14:textId="77777777" w:rsidR="00625A43" w:rsidRDefault="00625A43">
      <w:pPr>
        <w:pStyle w:val="a3"/>
      </w:pPr>
      <w:r>
        <w:t xml:space="preserve">　　「善死者不亡，非死不可的時候，必須怕不死，怕不死自然不死，會死的人反而不死，不會死的人才會死。此中有玄機，可以參一參。」</w:t>
      </w:r>
      <w:r>
        <w:t xml:space="preserve"> </w:t>
      </w:r>
    </w:p>
    <w:p w14:paraId="5C83E9F9" w14:textId="77777777" w:rsidR="00625A43" w:rsidRDefault="00625A43">
      <w:pPr>
        <w:pStyle w:val="a3"/>
      </w:pPr>
      <w:r>
        <w:t xml:space="preserve">　　好，這一章書我們就學習到這裡。祝大家福慧增長，法喜充滿。阿彌陀佛！　　</w:t>
      </w:r>
    </w:p>
    <w:sectPr w:rsidR="00625A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73D42" w14:textId="77777777" w:rsidR="00625A43" w:rsidRDefault="00625A43" w:rsidP="00E95056">
      <w:r>
        <w:separator/>
      </w:r>
    </w:p>
  </w:endnote>
  <w:endnote w:type="continuationSeparator" w:id="0">
    <w:p w14:paraId="030C7DD1" w14:textId="77777777" w:rsidR="00625A43" w:rsidRDefault="00625A43" w:rsidP="00E95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318F9" w14:textId="77777777" w:rsidR="00625A43" w:rsidRDefault="00625A43" w:rsidP="00E95056">
      <w:r>
        <w:separator/>
      </w:r>
    </w:p>
  </w:footnote>
  <w:footnote w:type="continuationSeparator" w:id="0">
    <w:p w14:paraId="3069E893" w14:textId="77777777" w:rsidR="00625A43" w:rsidRDefault="00625A43" w:rsidP="00E950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56"/>
    <w:rsid w:val="00625A43"/>
    <w:rsid w:val="007931EE"/>
    <w:rsid w:val="00E9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BABD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50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50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50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50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