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6434" w14:textId="77777777" w:rsidR="004E2C29" w:rsidRDefault="004E2C29">
      <w:r>
        <w:t xml:space="preserve">每日論語　　悟道法師主講　　（第一八二集）　　</w:t>
      </w:r>
      <w:r>
        <w:t>2019/5/23</w:t>
      </w:r>
      <w:r>
        <w:t xml:space="preserve">　　台灣　　檔名：</w:t>
      </w:r>
      <w:r>
        <w:t xml:space="preserve">WD20-037-0182 </w:t>
      </w:r>
    </w:p>
    <w:p w14:paraId="3D57F5A8" w14:textId="77777777" w:rsidR="004E2C29" w:rsidRDefault="004E2C29">
      <w:pPr>
        <w:pStyle w:val="a3"/>
      </w:pPr>
      <w:r>
        <w:t xml:space="preserve">　　諸位同學，大家早上好！我們繼續來學習雪廬老人的《論語講記》，「述而篇」第十四章。</w:t>
      </w:r>
      <w:r>
        <w:t xml:space="preserve"> </w:t>
      </w:r>
    </w:p>
    <w:p w14:paraId="727814E8" w14:textId="77777777" w:rsidR="004E2C29" w:rsidRDefault="004E2C29">
      <w:pPr>
        <w:pStyle w:val="a3"/>
      </w:pPr>
      <w:r>
        <w:t xml:space="preserve">　　【冉有曰。夫子為衛君乎。子貢曰。諾。吾將問之。入曰。伯夷叔齊。何人也。曰。古之賢人也。曰。怨乎。曰。求仁而得仁。又何怨。出曰。夫子不為也。】</w:t>
      </w:r>
      <w:r>
        <w:t xml:space="preserve"> </w:t>
      </w:r>
    </w:p>
    <w:p w14:paraId="03C6F12F" w14:textId="77777777" w:rsidR="004E2C29" w:rsidRDefault="004E2C29">
      <w:pPr>
        <w:pStyle w:val="a3"/>
      </w:pPr>
      <w:r>
        <w:t xml:space="preserve">　　『冉有曰：夫子為衛君乎？』「冉有說，夫子幫助衛君嗎？」</w:t>
      </w:r>
      <w:r>
        <w:t xml:space="preserve"> </w:t>
      </w:r>
    </w:p>
    <w:p w14:paraId="021F56F1" w14:textId="77777777" w:rsidR="004E2C29" w:rsidRDefault="004E2C29">
      <w:pPr>
        <w:pStyle w:val="a3"/>
      </w:pPr>
      <w:r>
        <w:t xml:space="preserve">　　「衛靈公時，孔子到衛國，靈公夫人為南子，靈公是糊塗人，南子淫亂，南子與晉國的驪姬不同，驪姬還沒有與下人淫亂。太子蒯聵，實在看不下去，與南子不合作。南子私下就與靈公說太子的壞話，靈公不要太子，太子在家中不和，跑出國去。國際間就想衛國內鬥，晉國收留太子但不是好心，有他的私心。」</w:t>
      </w:r>
      <w:r>
        <w:t xml:space="preserve"> </w:t>
      </w:r>
    </w:p>
    <w:p w14:paraId="07571E3E" w14:textId="77777777" w:rsidR="004E2C29" w:rsidRDefault="004E2C29">
      <w:pPr>
        <w:pStyle w:val="a3"/>
      </w:pPr>
      <w:r>
        <w:t xml:space="preserve">　　「靈公死後，南子想要立郢為國君，郢有智慧也好，可是他不幹，太子不在國內，便立太孫輒（蒯聵的兒子）為國君。」太子（大兒子）不在國內，跑到外國去了，南子就立大孫子太孫輒，把他立為國君。「這件事，你們想一想，依禮到底該不該立？」這是雪廬老人給我們出一個題目，大家可以思考思考。</w:t>
      </w:r>
      <w:r>
        <w:t xml:space="preserve"> </w:t>
      </w:r>
    </w:p>
    <w:p w14:paraId="342FD6F7" w14:textId="77777777" w:rsidR="004E2C29" w:rsidRDefault="004E2C29">
      <w:pPr>
        <w:pStyle w:val="a3"/>
      </w:pPr>
      <w:r>
        <w:t xml:space="preserve">　　「衛國立太孫輒為君，此時孔子與弟子都在衛，莊公輒對孔子很恭敬。但是靈公死時，南子還在，孔子該不該走？吾也答不上來。」雪廬老人講，衛國立了太孫輒為國君，這個時候孔子跟他的弟子都還在衛國，輒做國君就是衛莊公，莊公輒對孔子是很恭敬。靈公死的時候南子還在世，孔子是不是該離開衛國？雪廬老人說他也答不上來。「冉有與子貢商量，二人都不明白孔子的意思。」孔子的學生冉有與子貢就商量，為什麼老師還繼續留在衛國，兩個人也不明白孔子他是什麼意思，為什麼還留下來。</w:t>
      </w:r>
      <w:r>
        <w:t xml:space="preserve"> </w:t>
      </w:r>
    </w:p>
    <w:p w14:paraId="2A56932B" w14:textId="77777777" w:rsidR="004E2C29" w:rsidRDefault="004E2C29">
      <w:pPr>
        <w:pStyle w:val="a3"/>
      </w:pPr>
      <w:r>
        <w:t xml:space="preserve">　　「這是大事，眼前的小事你們還不懂。現今是艮為山，止也。」艮是《易經》的一個卦象，艮就是靜止的意思，就是靜止、不能動。「聯體機構，要你們不辦，你們不聽。現今的教育不行，不辦有不辦的辦法，就不了了之。」這是雪廬老人當年講台灣當時的情況，這些事情不能辦，有時候這個事情不能辦，要止。該辦的時候就要辦，不能辦就不要勉強去辦，要看環境各方面的條件。</w:t>
      </w:r>
      <w:r>
        <w:t xml:space="preserve"> </w:t>
      </w:r>
    </w:p>
    <w:p w14:paraId="5658B438" w14:textId="77777777" w:rsidR="004E2C29" w:rsidRDefault="004E2C29">
      <w:pPr>
        <w:pStyle w:val="a3"/>
      </w:pPr>
      <w:r>
        <w:t xml:space="preserve">　　「事情千變萬化，國際一日就有變化。」這個話我們今天看起來，實在講，國際間瞬息萬變。「大家撥弄蒯聵，晉安置蒯聵」，原來這個太子，「到戚地」，這個戚是親戚的戚，戚地，「離衛國很近」，就像現在講邊界一樣。「國際間也起疑惑，國際一動百搖，衛國也不放心。」國際間（國與國之間）如果一有事情，也會起疑惑，國際間一個事情一動，一動百搖。這在我們今天看起來，可能一動就萬搖了，我們看看現在國際間，如果任何一個國家有一個事情發生，一個重大政策的改變，特別在軍事、經濟方面的。特別經濟方面也是最敏感的，像現在這個股票市場，如果一有什麼風吹草動，股市就跌下來，狂跌了。國際間，這個衛國也不放心，當然太子跑到晉國去，衛國也不放心。「自古以來的記載未必實在，例如今日的報紙，寫史的人往往不得好結果，縱使沒有私心，也很難公正。」這個也是真的，自古以來記載未必都是真</w:t>
      </w:r>
      <w:r>
        <w:lastRenderedPageBreak/>
        <w:t>實的，有時候這個當中還是有出入。舉出例子，就像今天的報紙，今天那個報章雜誌報導那就更未必實在了，十樁事情如果有四、五樁實在的，那就算是很接近真實記錄了，有些事情在這個當中還是會添油加醋的，或者是說有些記載的未必全部都是實際發生的事情，所以現在的報紙參考參考。寫史的人，寫歷史的人往往不得好結果，這個有果報的。為什麼？冤枉人。有私心，他寫的這些報紙、報導，或者寫歷史的記錄，他就扭曲歷史。有私心，當然他是有意的要把它扭曲，顛倒黑白；縱然沒有私心，也很難做到公正。所以寫歷史實在是不容易。「歷史記載，衛國是父子爭天下，父不父，子不子，以為衛君發兵圍戚」，去圍晉國的戚地。「若衛國父子相爭如此亂，那為什麼孔子還在衛國呢？而且子路死於衛，子路必聽孔子的話，孔子為何不使子路離開衛國？衛國亂事起時，孔子預言說：子路死矣，高柴來矣。早知衛國會亂，為什麼不使子路離開？事實上這蒯聵與輒二人，父子並沒有互爭，自身不得自由，都是別人在鬧。依禮，國君名分定下就不能換，父親回來後，是應該保兒子？還是應該再推父親出來？而且輒也不錯，百姓都擁護他。」「但是拒父回國可以嗎？大家互猜，於是請問於孔子。」孔子的學生互相在猜疑這些事情，於是就去請問孔子。</w:t>
      </w:r>
      <w:r>
        <w:t>「此中具有參禪的味道」，這個有禪機在的。</w:t>
      </w:r>
      <w:r>
        <w:t xml:space="preserve"> </w:t>
      </w:r>
    </w:p>
    <w:p w14:paraId="2406B780" w14:textId="77777777" w:rsidR="004E2C29" w:rsidRDefault="004E2C29">
      <w:pPr>
        <w:pStyle w:val="a3"/>
      </w:pPr>
      <w:r>
        <w:t xml:space="preserve">　　『子貢曰：諾，吾將問之。』冉有跟子貢商量，子貢說：好，那我去問老師。「諾，猶疑的語辭，還不肯定的意思。」</w:t>
      </w:r>
      <w:r>
        <w:t xml:space="preserve"> </w:t>
      </w:r>
    </w:p>
    <w:p w14:paraId="30BA81EB" w14:textId="77777777" w:rsidR="004E2C29" w:rsidRDefault="004E2C29">
      <w:pPr>
        <w:pStyle w:val="a3"/>
      </w:pPr>
      <w:r>
        <w:t xml:space="preserve">　　『入曰：伯夷叔齊，何人也？』「換作子路或許就直接去問孔子了」，這個問話就直截了當的問。「子貢進去問孔子說：伯夷、叔齊何人也？孔子是何等人？子貢一問，就知道子貢來問的意思了。伯夷、叔齊人人都知道，為什麼子貢不知道？」子貢這個問話的意思當然孔子也知道，他問伯夷、叔齊。</w:t>
      </w:r>
      <w:r>
        <w:t xml:space="preserve"> </w:t>
      </w:r>
    </w:p>
    <w:p w14:paraId="7E16D4BB" w14:textId="77777777" w:rsidR="004E2C29" w:rsidRDefault="004E2C29">
      <w:pPr>
        <w:pStyle w:val="a3"/>
      </w:pPr>
      <w:r>
        <w:t xml:space="preserve">　　『曰：古之賢人也。』「孔子答說，這兩個人是古代的賢人」，兄弟讓國，互相禮讓。</w:t>
      </w:r>
      <w:r>
        <w:t xml:space="preserve"> </w:t>
      </w:r>
    </w:p>
    <w:p w14:paraId="4CEC0B42" w14:textId="77777777" w:rsidR="004E2C29" w:rsidRDefault="004E2C29">
      <w:pPr>
        <w:pStyle w:val="a3"/>
      </w:pPr>
      <w:r>
        <w:t xml:space="preserve">　　『曰：怨乎？曰：求仁而得仁，又何怨？』「子貢曰：怨乎？」就是子貢又說：伯夷、叔齊他們心中有埋怨嗎？「孔子說，求仁而得仁，又何怨？孔子說，這兩人求行仁道，將仁得到了，獲得天爵，至於諸侯國君的位置只是人爵而已。」仁道他們都得到了，得到這個仁、這個天爵了，國君這個位置它只是人爵，有什麼可以埋怨呢？</w:t>
      </w:r>
      <w:r>
        <w:t xml:space="preserve"> </w:t>
      </w:r>
    </w:p>
    <w:p w14:paraId="1678D099" w14:textId="77777777" w:rsidR="004E2C29" w:rsidRDefault="004E2C29">
      <w:pPr>
        <w:pStyle w:val="a3"/>
      </w:pPr>
      <w:r>
        <w:t xml:space="preserve">　　『出曰：夫子不為也。』「子貢出來說：夫子不為也。」就是第一句話「子為衛君乎？」問孔子要不要幫助衛君，衛國的國君輒。「子貢肯切的說，老師絕不幫太孫，孔子不會管這個事。」</w:t>
      </w:r>
      <w:r>
        <w:t xml:space="preserve"> </w:t>
      </w:r>
    </w:p>
    <w:p w14:paraId="33E74D75" w14:textId="77777777" w:rsidR="004E2C29" w:rsidRDefault="004E2C29">
      <w:pPr>
        <w:pStyle w:val="a3"/>
      </w:pPr>
      <w:r>
        <w:t xml:space="preserve">　　「辦事應不應辦，如此辦有根據嗎？必須有根據，三民主義的民族主義，也是根據中國文化而來」，這就是一個根據。</w:t>
      </w:r>
      <w:r>
        <w:t xml:space="preserve"> </w:t>
      </w:r>
    </w:p>
    <w:p w14:paraId="4B934D1B" w14:textId="77777777" w:rsidR="004E2C29" w:rsidRDefault="004E2C29">
      <w:pPr>
        <w:pStyle w:val="a3"/>
      </w:pPr>
      <w:r>
        <w:t xml:space="preserve">　　「這一章是要人學禮，學會禮就會辦事。歷史必須看，談經驗閱歷，讀書多，辦事就有根據，遇到事情怎麼會沒有主意？汝學禮，學會辦事，總得讀史也。」這一段話就非常重要了，雪廬老人請大家要讀歷史，學會禮就會辦事。歷史書讀多了，有經驗、閱歷了，歷史上發生的事情我們再看看今天社會，我們周邊的這些人事物，那其實都是歷史重演。我們看歷史，學這個禮，哪些該辦、哪些不該辦；該辦就要去辦，不該辦就不要去辦，進退有個依據。所以讀歷史非常重要。</w:t>
      </w:r>
      <w:r>
        <w:t xml:space="preserve"> </w:t>
      </w:r>
    </w:p>
    <w:p w14:paraId="6D01E936" w14:textId="77777777" w:rsidR="004E2C29" w:rsidRDefault="004E2C29">
      <w:pPr>
        <w:pStyle w:val="a3"/>
      </w:pPr>
      <w:r>
        <w:lastRenderedPageBreak/>
        <w:t xml:space="preserve">　　「唐明皇安史之亂，避到蜀地，肅宗使郭子儀等人平定亂事，上表要迎請唐明皇回鑾來就任帝位，當時人稱山中宰相的李泌，看到疏表後，說：上皇不來矣。明皇不會回來了，這是李泌的聰明。疏表傳到明皇，唐明皇果然不回來就帝位。因為開元之治，乃是唐朝的偉大治世，因為被楊貴妃一時蒙蔽，逃到馬嵬坡，也不像陳後主與妃子一起投井，只是賜貴妃死而已。」所以唐明皇他還是比較明理，跟南北朝陳國陳後主不一樣。「明皇他是知禮的人，見到疏表，便不願回來就帝位，所以才回來當太上皇，都是懂禮的人。」他的兒子已經當上皇帝了，回來他當太上皇，他就不再當皇帝這個位置了。這些都是我們要好好學習的地方。</w:t>
      </w:r>
      <w:r>
        <w:t xml:space="preserve"> </w:t>
      </w:r>
    </w:p>
    <w:p w14:paraId="7D5CA5BD" w14:textId="77777777" w:rsidR="004E2C29" w:rsidRDefault="004E2C29">
      <w:pPr>
        <w:pStyle w:val="a3"/>
      </w:pPr>
      <w:r>
        <w:t xml:space="preserve">　　好，這一章書我們就學習到這裡。祝大家福慧增長，法喜充滿。阿彌陀佛！　　</w:t>
      </w:r>
    </w:p>
    <w:sectPr w:rsidR="004E2C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D75C" w14:textId="77777777" w:rsidR="004E2C29" w:rsidRDefault="004E2C29" w:rsidP="00435E88">
      <w:r>
        <w:separator/>
      </w:r>
    </w:p>
  </w:endnote>
  <w:endnote w:type="continuationSeparator" w:id="0">
    <w:p w14:paraId="56980656" w14:textId="77777777" w:rsidR="004E2C29" w:rsidRDefault="004E2C29" w:rsidP="00435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3575" w14:textId="77777777" w:rsidR="004E2C29" w:rsidRDefault="004E2C29" w:rsidP="00435E88">
      <w:r>
        <w:separator/>
      </w:r>
    </w:p>
  </w:footnote>
  <w:footnote w:type="continuationSeparator" w:id="0">
    <w:p w14:paraId="6A73DE92" w14:textId="77777777" w:rsidR="004E2C29" w:rsidRDefault="004E2C29" w:rsidP="00435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88"/>
    <w:rsid w:val="00435E88"/>
    <w:rsid w:val="004E2C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CD7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