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E3CD" w14:textId="77777777" w:rsidR="00C100B9" w:rsidRDefault="00C100B9">
      <w:r>
        <w:t xml:space="preserve">每日論語　　悟道法師主講　　（第一九五集）　　</w:t>
      </w:r>
      <w:r>
        <w:t>2019/6/5</w:t>
      </w:r>
      <w:r>
        <w:t xml:space="preserve">　　大連　　檔名：</w:t>
      </w:r>
      <w:r>
        <w:t xml:space="preserve">WD20-037-0195 </w:t>
      </w:r>
    </w:p>
    <w:p w14:paraId="364BE2A6" w14:textId="77777777" w:rsidR="00C100B9" w:rsidRDefault="00C100B9">
      <w:pPr>
        <w:pStyle w:val="a3"/>
      </w:pPr>
      <w:r>
        <w:t xml:space="preserve">　　諸位同學，大家早上好！我們繼續來學習雪廬老人的《論語講記》，「述而篇」第二十七章。</w:t>
      </w:r>
      <w:r>
        <w:t xml:space="preserve"> </w:t>
      </w:r>
    </w:p>
    <w:p w14:paraId="1842D678" w14:textId="77777777" w:rsidR="00C100B9" w:rsidRDefault="00C100B9">
      <w:pPr>
        <w:pStyle w:val="a3"/>
      </w:pPr>
      <w:r>
        <w:t xml:space="preserve">　　【子曰。蓋有不知而作之者。我無是也。多聞擇其善者而從之。多見而識之。知之次也。】</w:t>
      </w:r>
      <w:r>
        <w:t xml:space="preserve"> </w:t>
      </w:r>
    </w:p>
    <w:p w14:paraId="572A7D1A" w14:textId="77777777" w:rsidR="00C100B9" w:rsidRDefault="00C100B9">
      <w:pPr>
        <w:pStyle w:val="a3"/>
      </w:pPr>
      <w:r>
        <w:t xml:space="preserve">　　『子曰：蓋有不知而作之者』，這一段書是講在孔子那個時候，「風氣已經不好了，有人對一件事不懂，不知道，卻敢無知妄作。」就是不懂、不知，那是無知，無知他卻敢妄作。</w:t>
      </w:r>
      <w:r>
        <w:t xml:space="preserve"> </w:t>
      </w:r>
    </w:p>
    <w:p w14:paraId="140E418A" w14:textId="77777777" w:rsidR="00C100B9" w:rsidRDefault="00C100B9">
      <w:pPr>
        <w:pStyle w:val="a3"/>
      </w:pPr>
      <w:r>
        <w:t xml:space="preserve">　　「作是創作，現今的人教十幾歲學生的創作」，現在的教學，教小學生創作。「腹中空空，如何創作？」自己裡面沒有東西，那怎麼創作？「孔子當時原來有這種人，並不知道卻敢創造。」在孔子當時就有這樣的人，就無知而作，所以叫蓋有不知而作之者。他對事情不知道，自己去妄作，這個妄作，現在人說是創作。</w:t>
      </w:r>
      <w:r>
        <w:t xml:space="preserve"> </w:t>
      </w:r>
    </w:p>
    <w:p w14:paraId="01F4FE9D" w14:textId="77777777" w:rsidR="00C100B9" w:rsidRDefault="00C100B9">
      <w:pPr>
        <w:pStyle w:val="a3"/>
      </w:pPr>
      <w:r>
        <w:t xml:space="preserve">　　『我無是也。』「孔子說，我可沒這樣」，我不知道的事情我不敢妄作，我不懂的我不敢妄作。「孔子作《春秋》，一字寓褒貶」，《春秋》記錄各國興衰、治亂這些事情，一個字當中它含有褒（褒獎）、貶（就是貶義），好的褒獎，不好的貶義，這是孔子作《春秋》。「孔子說：知我者其惟《春秋》乎，罪我者其惟《春秋》乎！」這個話就是說，孔子作《春秋》，「知道我苦心的人，就知道我作《春秋》的用意」，作《春秋》實在講也是孔子一番的苦心。「怪罪我的人，以為我為什麼敢作國史」，這個國家的歷史，國史有作國史專門負責的人（官吏）。「依禮不當如此」，如果依照常禮不應當如此，但是那個時候亂世，孔子沒有出來作《春秋》，實在講各國這些亂臣賊子，這些昏君是愈來愈離譜，作了《春秋》這些亂臣賊子、昏君就比較收斂。「孔子作《春秋》，多聽多見，只撿善的、好的寫，不善的就藏於心中，怕人學壞了，把握隱惡揚善的原則。」孔子作《春秋》等於寫歷史，國家的歷史，寫這個也要有根據，不能根據自己的揣測，要多聽多見，仔細去審察。只撿善的、好的來寫這就是褒獎，褒獎好的，希望好的保持，不善的就藏於心中，鼓勵善的，是怕人學壞了，表揚這個善的，讓惡的人他能夠改過，把握隱惡揚善的原則。</w:t>
      </w:r>
      <w:r>
        <w:t xml:space="preserve"> </w:t>
      </w:r>
    </w:p>
    <w:p w14:paraId="2ED87858" w14:textId="77777777" w:rsidR="00C100B9" w:rsidRDefault="00C100B9">
      <w:pPr>
        <w:pStyle w:val="a3"/>
      </w:pPr>
      <w:r>
        <w:t xml:space="preserve">　　『多聞擇其善者而從之，多見而識之』，「孔子著書有標準，《集釋》的考證，劉氏《正義》引《春秋繁露．楚莊王篇》」，孔子著作書，著書，作這個書有標準，在《論語集釋》的考證，劉氏《正義》引用《春秋繁露．楚莊王篇》，「《春秋》分十二世，以為三等，有見，有聞，有傳聞。《春秋》十二世分為三等，有的事是親眼見到，有的是聽聞到的，有的是傳聞得到的。」有的是自己聽到的，有的是傳聞，別人再傳到他這裡的。「有見三世，有聞四世」，有見，看到三世，有聞四世，「有傳聞</w:t>
      </w:r>
      <w:r>
        <w:t>(</w:t>
      </w:r>
      <w:r>
        <w:t>不是親自聽到，而是別人聽見再與孔子說</w:t>
      </w:r>
      <w:r>
        <w:t>)</w:t>
      </w:r>
      <w:r>
        <w:t>五世。」</w:t>
      </w:r>
      <w:r>
        <w:t xml:space="preserve"> </w:t>
      </w:r>
    </w:p>
    <w:p w14:paraId="418DA15C" w14:textId="77777777" w:rsidR="00C100B9" w:rsidRDefault="00C100B9">
      <w:pPr>
        <w:pStyle w:val="a3"/>
      </w:pPr>
      <w:r>
        <w:t xml:space="preserve">　　下面講，『知之次也。』「孔子多見而識之，知之次也，見聞覺知是虛妄分別，不能見本性，揣測所知不可靠。」這是講到佛法自性，我們的見聞覺知是虛妄分別，是妄心，用妄心不能見到自己的本性，揣測所知道的事情也不可靠。「親眼見到的事還怕有錯，例如顏子在陳絕糧，先食砂飯的故事，何況是聽了以後自己再揣測的。」</w:t>
      </w:r>
      <w:r>
        <w:lastRenderedPageBreak/>
        <w:t>舉出這麼一個例子，孔子在陳絕糧，有一天在郊外煮飯，老師還沒吃，子貢看到顏回先吃了，把那個飯吃掉了，向老師報告。這是親自見到的，遠遠看到他在吃，誤會就是顏回怎麼這樣？對老師這麼不恭敬，老師還沒吃就把它吃了。後來去問顏回，才知道那個飯有很多沙進去了，不敢給老師吃，自己先把它吃了，這個誤會才澄清。這是舉出有些事情親自見到了，恐怕還有錯誤，有誤解，有錯解。何況是聽了以後自己再揣測？所以很多事情都要進一步的去了解。「有些事自己可以揣測」，那個揣測自己揣摩，「但不可以對人說」，不可以對人說我認為這樣就是這樣。「韓愈說，古來作史的人，除了孔子外，都不得善終。因為孔子多聞多見，如此謹慎！」孔子他多聽多看，必定這個求證很確實才敢下筆，不敢草率，非常謹慎的。所以自古以來，寫歷史的人那個下場都不好，因為很多錯的，冤枉人的，有無意的，故意的也有，那有果報，果報都不好。</w:t>
      </w:r>
      <w:r>
        <w:t xml:space="preserve"> </w:t>
      </w:r>
    </w:p>
    <w:p w14:paraId="71742BA6" w14:textId="77777777" w:rsidR="00C100B9" w:rsidRDefault="00C100B9">
      <w:pPr>
        <w:pStyle w:val="a3"/>
      </w:pPr>
      <w:r>
        <w:t xml:space="preserve">　　「秦檜以莫須有的罪名殺岳武穆，莫須有是當時的俗語，莫不是有，差不多，揣測的辭語。韓世忠說：此不能服天下人心。」這天下人心不服，莫須有這個不能服人。</w:t>
      </w:r>
      <w:r>
        <w:t xml:space="preserve"> </w:t>
      </w:r>
    </w:p>
    <w:p w14:paraId="10BB685B" w14:textId="77777777" w:rsidR="00C100B9" w:rsidRDefault="00C100B9">
      <w:pPr>
        <w:pStyle w:val="a3"/>
      </w:pPr>
      <w:r>
        <w:t xml:space="preserve">　　『知之次也』，「孔子對於那些找不出證據的事，自己揣測而知道的事，屬於其次，可寫也可以不寫，孔子不採取。必得多聞擇其善者而從之，多見擇其善者而識之。多聞多見擇定善好的，這種知是次一等的知。」</w:t>
      </w:r>
      <w:r>
        <w:t xml:space="preserve"> </w:t>
      </w:r>
    </w:p>
    <w:p w14:paraId="009F3804" w14:textId="77777777" w:rsidR="00C100B9" w:rsidRDefault="00C100B9">
      <w:pPr>
        <w:pStyle w:val="a3"/>
      </w:pPr>
      <w:r>
        <w:t xml:space="preserve">　　好，這章書我們就學習到這裡。這章書主要要多聞、多見，求確義。《弟子規》講「求確義」，確定的再發表，不能隨隨便便就發表，這是常常會發生錯誤的，這個就不好。好，祝大家福慧增長，法喜充滿。阿彌陀佛！　　</w:t>
      </w:r>
    </w:p>
    <w:sectPr w:rsidR="00C100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4474E" w14:textId="77777777" w:rsidR="00C100B9" w:rsidRDefault="00C100B9" w:rsidP="00E47387">
      <w:r>
        <w:separator/>
      </w:r>
    </w:p>
  </w:endnote>
  <w:endnote w:type="continuationSeparator" w:id="0">
    <w:p w14:paraId="2C1CE943" w14:textId="77777777" w:rsidR="00C100B9" w:rsidRDefault="00C100B9" w:rsidP="00E47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3B831" w14:textId="77777777" w:rsidR="00C100B9" w:rsidRDefault="00C100B9" w:rsidP="00E47387">
      <w:r>
        <w:separator/>
      </w:r>
    </w:p>
  </w:footnote>
  <w:footnote w:type="continuationSeparator" w:id="0">
    <w:p w14:paraId="5564544A" w14:textId="77777777" w:rsidR="00C100B9" w:rsidRDefault="00C100B9" w:rsidP="00E47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87"/>
    <w:rsid w:val="007931EE"/>
    <w:rsid w:val="00C100B9"/>
    <w:rsid w:val="00E4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C08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3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3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3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3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