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47B3" w14:textId="77777777" w:rsidR="00FF2B83" w:rsidRDefault="00FF2B83">
      <w:r>
        <w:t xml:space="preserve">每日論語　　悟道法師主講　　（第一九七集）　　</w:t>
      </w:r>
      <w:r>
        <w:t>2019/6/7</w:t>
      </w:r>
      <w:r>
        <w:t xml:space="preserve">　　大連　　檔名：</w:t>
      </w:r>
      <w:r>
        <w:t xml:space="preserve">WD20-037-0197 </w:t>
      </w:r>
    </w:p>
    <w:p w14:paraId="508B5C11" w14:textId="77777777" w:rsidR="00FF2B83" w:rsidRDefault="00FF2B83">
      <w:pPr>
        <w:pStyle w:val="a3"/>
      </w:pPr>
      <w:r>
        <w:t xml:space="preserve">　　諸位同學，大家早上好！我們繼續來學習雪廬老人的《論語講記》，「述而篇」第二十九章。</w:t>
      </w:r>
      <w:r>
        <w:t xml:space="preserve"> </w:t>
      </w:r>
    </w:p>
    <w:p w14:paraId="0D57E14E" w14:textId="77777777" w:rsidR="00FF2B83" w:rsidRDefault="00FF2B83">
      <w:pPr>
        <w:pStyle w:val="a3"/>
      </w:pPr>
      <w:r>
        <w:t xml:space="preserve">　　【子曰。仁遠乎哉。我欲仁。斯仁至矣。】</w:t>
      </w:r>
      <w:r>
        <w:t xml:space="preserve"> </w:t>
      </w:r>
    </w:p>
    <w:p w14:paraId="7F6B1ABD" w14:textId="77777777" w:rsidR="00FF2B83" w:rsidRDefault="00FF2B83">
      <w:pPr>
        <w:pStyle w:val="a3"/>
      </w:pPr>
      <w:r>
        <w:t xml:space="preserve">　　這一章書，「雪公講義」，這個講義有一個表。「《筆乘》」，這舉出《筆乘》這個注解，「欲，即仁、即至解」。《筆乘》注解這個欲，即是仁、即是至，就是這一章書講的，『我欲仁，斯仁至矣』。</w:t>
      </w:r>
      <w:r>
        <w:t xml:space="preserve"> </w:t>
      </w:r>
    </w:p>
    <w:p w14:paraId="4AEDC7B6" w14:textId="77777777" w:rsidR="00FF2B83" w:rsidRDefault="00FF2B83">
      <w:pPr>
        <w:pStyle w:val="a3"/>
      </w:pPr>
      <w:r>
        <w:t xml:space="preserve">　　「欲（古）」，古時候，「《說文》」，《說文》裡面解釋欲這個字，「貪欲」，《說文》解釋欲是貪欲，「貪取之源」。貪就會去取，貪取的源頭就是從欲望這個欲來的。</w:t>
      </w:r>
      <w:r>
        <w:t xml:space="preserve"> </w:t>
      </w:r>
    </w:p>
    <w:p w14:paraId="1F135F1F" w14:textId="77777777" w:rsidR="00FF2B83" w:rsidRDefault="00FF2B83">
      <w:pPr>
        <w:pStyle w:val="a3"/>
      </w:pPr>
      <w:r>
        <w:t xml:space="preserve">　　「慾」，現在這個字下面加一個心，就是欲下面加一個心，這是現在寫這個欲字會加一個心，古時候是沒有這個心。</w:t>
      </w:r>
      <w:r>
        <w:t xml:space="preserve"> </w:t>
      </w:r>
    </w:p>
    <w:p w14:paraId="4534DF1C" w14:textId="77777777" w:rsidR="00FF2B83" w:rsidRDefault="00FF2B83">
      <w:pPr>
        <w:pStyle w:val="a3"/>
      </w:pPr>
      <w:r>
        <w:t xml:space="preserve">　　「《集韻》」，在《集韻》裡面解釋這個欲，「情所好」，這個「情」下面雪廬老人有一個表解。情所好，這個情有七情，我們一般講七情五欲，七情。七情：第一個「喜」、第二「怒」、第三「哀」、第四是「樂」、第五「愛」、第六「惡」（可惡的惡）、第七「懼」（恐懼的懼），這是「世法」，就是世間法。我們世間都有七情，我們一般凡人都有這個七情，喜、怒、哀、樂、愛、惡、懼，這是世法，這是情。「所好」，所喜好的，「色、聲、香、味、觸、法」，這是「佛法」，在佛經上講的。這是情，他所喜好的，這個叫六塵，我們佛法講五欲六塵。這是《集韻》講情所好，有七情，有六塵。</w:t>
      </w:r>
      <w:r>
        <w:t xml:space="preserve"> </w:t>
      </w:r>
    </w:p>
    <w:p w14:paraId="18600D84" w14:textId="77777777" w:rsidR="00FF2B83" w:rsidRDefault="00FF2B83">
      <w:pPr>
        <w:pStyle w:val="a3"/>
      </w:pPr>
      <w:r>
        <w:t xml:space="preserve">　　「《唯識論》」，這個表解舉出佛法裡面的《唯識論》。「希望為性，勤依為業」，就是解釋這個欲，希望、需要，這是欲的一個性質，為性就是它的性質。勤依為業，勤就是依這個為業，這個欲勤依，依希望、需要為業。「欲染」，這個括弧有個欲染，就是欲望、污染。「五欲污染真性一心」，五欲污染了我們真如自性。「心、佛、眾生，三無差別」，這是講「欲即」。這是佛法講的，心、佛、眾生，三無差別，欲即。</w:t>
      </w:r>
      <w:r>
        <w:t xml:space="preserve"> </w:t>
      </w:r>
    </w:p>
    <w:p w14:paraId="37F33A59" w14:textId="77777777" w:rsidR="00FF2B83" w:rsidRDefault="00FF2B83">
      <w:pPr>
        <w:pStyle w:val="a3"/>
      </w:pPr>
      <w:r>
        <w:t xml:space="preserve">　　『子曰：仁遠乎哉』，「仁遠乎哉」，這個話就是說仁（仁道這個仁），「仁不遠」，仁不是很遙遠。「你想著學仁，仁就來了，就這麼近。執柯伐柯，其則不遠。」</w:t>
      </w:r>
      <w:r>
        <w:t xml:space="preserve"> </w:t>
      </w:r>
    </w:p>
    <w:p w14:paraId="0912476B" w14:textId="77777777" w:rsidR="00FF2B83" w:rsidRDefault="00FF2B83">
      <w:pPr>
        <w:pStyle w:val="a3"/>
      </w:pPr>
      <w:r>
        <w:t xml:space="preserve">　　「《集釋》發明」，雪廬老人舉出《論語集釋》發明，「《筆乘》說：仁遠乎哉，我欲仁，斯仁至矣，此孔氏之頓門也」。這一章書說，仁遠乎哉，仁不是很遙遠，我欲仁，我要得到仁，想學著仁，仁就馬上就到了。《集釋》裡面注解就是仁遠乎哉，我欲仁，斯仁至矣，這是孔氏之頓門也。「我們學佛有頓修、漸修，聰明頓悟的人，一下就學到。」我們學佛的同修、常聽經的同修就知道，佛法有頓修、漸修，上根利智他頓悟，一下就學到了。「漸悟，一步步修，人一能之己十之」，人家一次</w:t>
      </w:r>
      <w:r>
        <w:lastRenderedPageBreak/>
        <w:t>就學會了，那我們沒辦法，我們學十次。「人十能之己百之」，人家十次學會，我不行，那一百次我也會學會，「這就是漸」，漸修。「一下就能學會是頓」，頓就是快速。「顏子的不違如愚，有如頓悟。」這是舉出顏回（顏子），他不違如愚，就跟佛門講這個頓悟，像禪宗頓悟一樣。「子貢聞一知二，顏子聞一知十」，這個顏回他是頓，「一般人多是漸」。「頓悟不難，仍須要漸修，悟如目，一開就見」，悟就好像我們眼睛一張開就看到了，「遠遠望見」，很遠，你一下子就看到了。「修如足，足必須一步步走到」，這個修就像兩隻腳，你看到遠方，你看到了，但是還沒有達到，要兩隻腳走向這個目標，必須一步一步走，才能走得到。「但必須先悟」，悟就是看清楚方向，目標方向看清楚了，所以必須先悟，「走才不會錯誤」，才不會走錯路。</w:t>
      </w:r>
      <w:r>
        <w:t xml:space="preserve"> </w:t>
      </w:r>
    </w:p>
    <w:p w14:paraId="1D4A9A9B" w14:textId="77777777" w:rsidR="00FF2B83" w:rsidRDefault="00FF2B83">
      <w:pPr>
        <w:pStyle w:val="a3"/>
      </w:pPr>
      <w:r>
        <w:t xml:space="preserve">　　「欲即是仁，欲即是至」，欲望的欲，就是仁、仁道，至就是達到了。「懂得這個，當體都是空，這就是觸事成覺，欲就是來了。」觸事成覺那這是頓悟，徹底覺悟了。「禪淨都徹底」，禪淨都是徹底的，「但是淨土的徹底而人不知」，淨土的徹底一般人不知道，「往生與否，全在願力之有無」。我們能不能往生就是有沒有願望、有沒有發願要去西方？厭離娑婆，願生西方，有沒有這個願？關鍵在這個願。「比如有人持槍對著你，有二個選擇，一者一槍斃命，二者一日打一槍，十日斃命，兩者給你選擇。」這是舉出一個例子。有人拿著槍對著你，有兩個選擇，一個是一槍就斃命了，第二個一天打一槍，打十天斃命，兩個選擇，給你選擇一個。「修淨土就必須有願，願力操之在我，可以選擇一槍被打死」，願就是叫切願，真心切願往生，就不拖泥帶水了，所以選擇一槍斃命，「否則」十槍十日斃命，「痛得十日就未必往生」，這個願不切。「欲往生，就要願心念佛」，要發願、要信願的心來念佛，有信願心念佛，「當下心就是佛，念佛當下就往生，這時就是有餘涅槃」。</w:t>
      </w:r>
      <w:r>
        <w:t xml:space="preserve"> </w:t>
      </w:r>
    </w:p>
    <w:p w14:paraId="5219F1C4" w14:textId="77777777" w:rsidR="00FF2B83" w:rsidRDefault="00FF2B83">
      <w:pPr>
        <w:pStyle w:val="a3"/>
      </w:pPr>
      <w:r>
        <w:t xml:space="preserve">　　這章書雪廬老人講得比較長，他分兩次講，我們也分兩次學習。雪廬老人講到這一段，下面我們下一次再來學習，今天就先學習到這裡。祝大家福慧增長，法喜充滿。阿彌陀佛！　　</w:t>
      </w:r>
    </w:p>
    <w:sectPr w:rsidR="00FF2B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0B7CF" w14:textId="77777777" w:rsidR="00FF2B83" w:rsidRDefault="00FF2B83" w:rsidP="001D1FE0">
      <w:r>
        <w:separator/>
      </w:r>
    </w:p>
  </w:endnote>
  <w:endnote w:type="continuationSeparator" w:id="0">
    <w:p w14:paraId="5A63F1A9" w14:textId="77777777" w:rsidR="00FF2B83" w:rsidRDefault="00FF2B83" w:rsidP="001D1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7519" w14:textId="77777777" w:rsidR="00FF2B83" w:rsidRDefault="00FF2B83" w:rsidP="001D1FE0">
      <w:r>
        <w:separator/>
      </w:r>
    </w:p>
  </w:footnote>
  <w:footnote w:type="continuationSeparator" w:id="0">
    <w:p w14:paraId="44B6EF49" w14:textId="77777777" w:rsidR="00FF2B83" w:rsidRDefault="00FF2B83" w:rsidP="001D1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E0"/>
    <w:rsid w:val="001D1FE0"/>
    <w:rsid w:val="007931EE"/>
    <w:rsid w:val="00FF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DA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