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CF805" w14:textId="77777777" w:rsidR="005742F1" w:rsidRDefault="005742F1">
      <w:r>
        <w:t xml:space="preserve">每日論語　　悟道法師主講　　（第一九九集）　　</w:t>
      </w:r>
      <w:r>
        <w:t>2019/6/9</w:t>
      </w:r>
      <w:r>
        <w:t xml:space="preserve">　　大連　　檔名：</w:t>
      </w:r>
      <w:r>
        <w:t xml:space="preserve">WD20-037-0199 </w:t>
      </w:r>
    </w:p>
    <w:p w14:paraId="69E3BDCB" w14:textId="77777777" w:rsidR="005742F1" w:rsidRDefault="005742F1">
      <w:pPr>
        <w:pStyle w:val="a3"/>
      </w:pPr>
      <w:r>
        <w:t xml:space="preserve">　　諸位同學，大家早上好！我們繼續來學習雪廬老人的《論語講記》，「述而篇」第三十章。</w:t>
      </w:r>
      <w:r>
        <w:t xml:space="preserve"> </w:t>
      </w:r>
    </w:p>
    <w:p w14:paraId="60F4F6C0" w14:textId="77777777" w:rsidR="005742F1" w:rsidRDefault="005742F1">
      <w:pPr>
        <w:pStyle w:val="a3"/>
      </w:pPr>
      <w:r>
        <w:t xml:space="preserve">　　【陳司敗問昭公知禮乎。孔子曰。知禮。孔子退。揖巫馬期而進之曰。吾聞君子不黨。君子亦黨乎。君取於吳。為同姓。謂之吳孟子。君而知禮。孰不知禮。巫馬期以告。子曰。丘也幸。苟有過。人必知之。】</w:t>
      </w:r>
      <w:r>
        <w:t xml:space="preserve"> </w:t>
      </w:r>
    </w:p>
    <w:p w14:paraId="30AB1412" w14:textId="77777777" w:rsidR="005742F1" w:rsidRDefault="005742F1">
      <w:pPr>
        <w:pStyle w:val="a3"/>
      </w:pPr>
      <w:r>
        <w:t xml:space="preserve">　　「孔子說，博學於文，約之以禮。古人都懂禮，自古以來男女不能不結婚，但是同姓不得結婚，因為是一家人的緣故，還有買妾時，如有疑問就要卜卦，若是同姓也不能成婚。」不能同姓的，同姓不結婚。「學佛為什麼說必須解脫？因為一切男子都是我父，一切女子都是我母，若不解脫，則父母妻子來回換。」</w:t>
      </w:r>
      <w:r>
        <w:t xml:space="preserve"> </w:t>
      </w:r>
    </w:p>
    <w:p w14:paraId="2E2DB4BB" w14:textId="77777777" w:rsidR="005742F1" w:rsidRDefault="005742F1">
      <w:pPr>
        <w:pStyle w:val="a3"/>
      </w:pPr>
      <w:r>
        <w:t xml:space="preserve">　　「魯為文王的後代姓姬，吳也是文王的後代，也姓姬。魯昭公的夫人為吳姬，所以死時史書寫吳孟子，吳的大小姐。」</w:t>
      </w:r>
      <w:r>
        <w:t xml:space="preserve"> </w:t>
      </w:r>
    </w:p>
    <w:p w14:paraId="2A7B3AA2" w14:textId="77777777" w:rsidR="005742F1" w:rsidRDefault="005742F1">
      <w:pPr>
        <w:pStyle w:val="a3"/>
      </w:pPr>
      <w:r>
        <w:t xml:space="preserve">　　『陳司敗問昭公知禮乎？孔子曰：知禮。』「當時孔子在陳，陳司敗（如司寇）問，你們魯國為禮義之邦，請問魯昭公知禮嗎？」這是陳司敗提出來問，問孔子。「孔子說，知禮。」</w:t>
      </w:r>
      <w:r>
        <w:t xml:space="preserve"> </w:t>
      </w:r>
    </w:p>
    <w:p w14:paraId="54852461" w14:textId="77777777" w:rsidR="005742F1" w:rsidRDefault="005742F1">
      <w:pPr>
        <w:pStyle w:val="a3"/>
      </w:pPr>
      <w:r>
        <w:t xml:space="preserve">　　『孔子退。揖巫馬期而進之曰：吾聞君子不黨，君子亦黨乎？君取於吳，為同姓，謂之吳孟子，君而知禮，孰不知禮？』陳司敗問孔子，魯昭公他知道禮嗎？孔子回答說知道禮。「孔子退」，他又去問巫馬期，「陳司敗問孔子的學生巫馬期說，君子不結黨營私，應該說公道話，莫非君子也結黨嗎？」提出這個疑問，問孔子的學生巫馬期。問巫馬期，「魯君娶的夫人為吳人，是同姓，改名為吳孟子」，同姓依禮講不能結婚，魯昭公娶的夫人是同姓，跟他是同姓的，「魯昭君要是懂禮，那誰不懂禮？」為什麼孔子說他知禮？</w:t>
      </w:r>
      <w:r>
        <w:t xml:space="preserve"> </w:t>
      </w:r>
    </w:p>
    <w:p w14:paraId="12D17AAD" w14:textId="77777777" w:rsidR="005742F1" w:rsidRDefault="005742F1">
      <w:pPr>
        <w:pStyle w:val="a3"/>
      </w:pPr>
      <w:r>
        <w:t xml:space="preserve">　　『巫馬期以告。子曰：丘也幸，苟有過，人必知之。』「巫馬期聽了以後」，就把這個話再去告訴孔子，陳司敗問他的話，再去告訴孔子。「孔子說，丘也幸」，這個丘讀某，因為避諱的緣故。所以我們聽徐醒民老居士講《論語》講記，他說某也幸，不講丘，講某。幸就是孔子說，「我很幸運，假如有罪過，人家都知道」。</w:t>
      </w:r>
      <w:r>
        <w:t xml:space="preserve"> </w:t>
      </w:r>
    </w:p>
    <w:p w14:paraId="095C05BC" w14:textId="77777777" w:rsidR="005742F1" w:rsidRDefault="005742F1">
      <w:pPr>
        <w:pStyle w:val="a3"/>
      </w:pPr>
      <w:r>
        <w:t xml:space="preserve">　　「魯君不合禮，人所共知，各國都知道，陳司敗問孔子，孔子說知禮，不是坦護魯昭公嗎？」陳司敗問的問題在這裡，明明魯昭公他就不合理，為什麼去問孔子，孔子說他知禮？「依禮，不須對人說自己長輩的壞話（無人的時候可以勸諫）」，依照常理，孔子是魯國人，魯昭公是他的國君，如果依理在別人面前也不需要對別人說自己長輩的壞話，但是沒有人的時候，沒有第三者在的時候，私下可以勸諫。「孔子自己擔過錯」，長輩的錯，他擔當起來，「這就是知禮」。不對別人說自己長輩的壞話，這就是知禮。</w:t>
      </w:r>
      <w:r>
        <w:t xml:space="preserve"> </w:t>
      </w:r>
    </w:p>
    <w:p w14:paraId="2A54AA55" w14:textId="77777777" w:rsidR="005742F1" w:rsidRDefault="005742F1">
      <w:pPr>
        <w:pStyle w:val="a3"/>
      </w:pPr>
      <w:r>
        <w:t xml:space="preserve">　　好，這章書我們就學習到這裡。祝大家福慧增長，法喜充滿。阿彌陀佛！　　</w:t>
      </w:r>
    </w:p>
    <w:sectPr w:rsidR="005742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4208A" w14:textId="77777777" w:rsidR="005742F1" w:rsidRDefault="005742F1" w:rsidP="00F80F2E">
      <w:r>
        <w:separator/>
      </w:r>
    </w:p>
  </w:endnote>
  <w:endnote w:type="continuationSeparator" w:id="0">
    <w:p w14:paraId="4316C659" w14:textId="77777777" w:rsidR="005742F1" w:rsidRDefault="005742F1" w:rsidP="00F80F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C2091" w14:textId="77777777" w:rsidR="005742F1" w:rsidRDefault="005742F1" w:rsidP="00F80F2E">
      <w:r>
        <w:separator/>
      </w:r>
    </w:p>
  </w:footnote>
  <w:footnote w:type="continuationSeparator" w:id="0">
    <w:p w14:paraId="285368E1" w14:textId="77777777" w:rsidR="005742F1" w:rsidRDefault="005742F1" w:rsidP="00F80F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F2E"/>
    <w:rsid w:val="005742F1"/>
    <w:rsid w:val="007931EE"/>
    <w:rsid w:val="00F8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436B9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0F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0F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0F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0F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