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4E34" w14:textId="77777777" w:rsidR="00AB04D5" w:rsidRDefault="00AB04D5">
      <w:r>
        <w:t xml:space="preserve">每日論語　　悟道法師主講　　（第二Ｏ一集）　　</w:t>
      </w:r>
      <w:r>
        <w:t>2019/6/11</w:t>
      </w:r>
      <w:r>
        <w:t xml:space="preserve">　　台灣　　檔名：</w:t>
      </w:r>
      <w:r>
        <w:t xml:space="preserve">WD20-037-0201 </w:t>
      </w:r>
    </w:p>
    <w:p w14:paraId="2AC1F8C8" w14:textId="77777777" w:rsidR="00AB04D5" w:rsidRDefault="00AB04D5">
      <w:pPr>
        <w:pStyle w:val="a3"/>
      </w:pPr>
      <w:r>
        <w:t xml:space="preserve">　　諸位同學，大家早上好！我們繼續來學習雪廬老人的《論語講記》，「述而篇」第三十二章。</w:t>
      </w:r>
      <w:r>
        <w:t xml:space="preserve"> </w:t>
      </w:r>
    </w:p>
    <w:p w14:paraId="6E71ECF7" w14:textId="77777777" w:rsidR="00AB04D5" w:rsidRDefault="00AB04D5">
      <w:pPr>
        <w:pStyle w:val="a3"/>
      </w:pPr>
      <w:r>
        <w:t xml:space="preserve">　　【子曰。文。莫吾猶人也。躬行君子則吾未之有得。子曰。若聖與仁。則吾豈敢。抑為之不厭。誨之不倦。則可謂云爾已矣。公西華曰。正唯弟子不能學也。】</w:t>
      </w:r>
      <w:r>
        <w:t xml:space="preserve"> </w:t>
      </w:r>
    </w:p>
    <w:p w14:paraId="239CB78B" w14:textId="77777777" w:rsidR="00AB04D5" w:rsidRDefault="00AB04D5">
      <w:pPr>
        <w:pStyle w:val="a3"/>
      </w:pPr>
      <w:r>
        <w:t xml:space="preserve">　　「以下這兩章，古人懷疑為一段，這有道理。因為第二章說若，文氣顯然是接連上一章的意思。」</w:t>
      </w:r>
      <w:r>
        <w:t xml:space="preserve"> </w:t>
      </w:r>
    </w:p>
    <w:p w14:paraId="4E3A140E" w14:textId="77777777" w:rsidR="00AB04D5" w:rsidRDefault="00AB04D5">
      <w:pPr>
        <w:pStyle w:val="a3"/>
      </w:pPr>
      <w:r>
        <w:t xml:space="preserve">　　「宋儒大膽改聖人文章，依禮，為人師者，可以改自己弟子的文章。若是同輩的文章，不但不能為人改字，而且不許在人家原稿上圈點，只可以在上頭寫好的評語。」</w:t>
      </w:r>
      <w:r>
        <w:t xml:space="preserve"> </w:t>
      </w:r>
    </w:p>
    <w:p w14:paraId="25203EA5" w14:textId="77777777" w:rsidR="00AB04D5" w:rsidRDefault="00AB04D5">
      <w:pPr>
        <w:pStyle w:val="a3"/>
      </w:pPr>
      <w:r>
        <w:t xml:space="preserve">　　『子曰：文，莫吾猶人也。』「文，一切典章都是文。莫，勉強」，勉強的意思。「若是典章，我差不多，我勉強與別人可以一樣。」這是孔子講的話，典章我差不多，勉強與別人一樣。</w:t>
      </w:r>
      <w:r>
        <w:t xml:space="preserve"> </w:t>
      </w:r>
    </w:p>
    <w:p w14:paraId="61100672" w14:textId="77777777" w:rsidR="00AB04D5" w:rsidRDefault="00AB04D5">
      <w:pPr>
        <w:pStyle w:val="a3"/>
      </w:pPr>
      <w:r>
        <w:t xml:space="preserve">　　『躬行君子則吾未之有得。』「若說做事處處都要合君子之道，我還辦不到。君子是有道的人，孔子還不敢當君子，我們今日許多人妄敢當大師，這個局面如何可以呢？非變不可。」這是舉出孔子他都還不敢當君子，現在很多人都自稱大師，這怎麼可以？</w:t>
      </w:r>
      <w:r>
        <w:t xml:space="preserve"> </w:t>
      </w:r>
    </w:p>
    <w:p w14:paraId="3ED440B2" w14:textId="77777777" w:rsidR="00AB04D5" w:rsidRDefault="00AB04D5">
      <w:pPr>
        <w:pStyle w:val="a3"/>
      </w:pPr>
      <w:r>
        <w:t xml:space="preserve">　　『子曰：若聖與仁，則吾豈敢？』「當時一般人對孔子很恭敬，稱孔子為聖人。孔子說，若說我是聖人、仁人，我不敢當。」</w:t>
      </w:r>
      <w:r>
        <w:t xml:space="preserve"> </w:t>
      </w:r>
    </w:p>
    <w:p w14:paraId="6FC2BB1D" w14:textId="77777777" w:rsidR="00AB04D5" w:rsidRDefault="00AB04D5">
      <w:pPr>
        <w:pStyle w:val="a3"/>
      </w:pPr>
      <w:r>
        <w:t xml:space="preserve">　　『抑為之不厭，誨之不倦，則可謂云爾已矣。』「但是我也不說過謙的話」，在孔子講，我也不說過度謙虛的話。「我無論什麼事，我都是幹得不厭煩，幹到底，有人想跟我學我就教他，我可以說辦到這兩條了。」</w:t>
      </w:r>
      <w:r>
        <w:t xml:space="preserve"> </w:t>
      </w:r>
    </w:p>
    <w:p w14:paraId="1C912832" w14:textId="77777777" w:rsidR="00AB04D5" w:rsidRDefault="00AB04D5">
      <w:pPr>
        <w:pStyle w:val="a3"/>
      </w:pPr>
      <w:r>
        <w:t xml:space="preserve">　　「今日打倒孔家店，也是一時如此而已。現今我們提倡孔子，大陸也重修曲阜，他們看打不倒孔子，也就不打倒了。」</w:t>
      </w:r>
      <w:r>
        <w:t xml:space="preserve"> </w:t>
      </w:r>
    </w:p>
    <w:p w14:paraId="07BFC5EF" w14:textId="77777777" w:rsidR="00AB04D5" w:rsidRDefault="00AB04D5">
      <w:pPr>
        <w:pStyle w:val="a3"/>
      </w:pPr>
      <w:r>
        <w:t xml:space="preserve">　　『公西華曰：正唯弟子不能學也。』「公西華也是善言語的」，言語科，很會講話的，「若給孔子戴高帽子也不可以」，現在我們有很多人給人家誇獎，誇得太過分，戴高帽子這個也不妥當，所以這個地方都是我們要學的。「公西華說，就這兩條，我們當弟子的卻也辦不到了。」孔子說他只能做到這兩條，公西華也很會講話，說我們當弟子的，這兩條我們都做不到。</w:t>
      </w:r>
      <w:r>
        <w:t xml:space="preserve"> </w:t>
      </w:r>
    </w:p>
    <w:p w14:paraId="6319050A" w14:textId="77777777" w:rsidR="00AB04D5" w:rsidRDefault="00AB04D5">
      <w:pPr>
        <w:pStyle w:val="a3"/>
      </w:pPr>
      <w:r>
        <w:t xml:space="preserve">　　「《集釋》考證，引《群經平議》，聖與智古通稱，所以知道智在仁的上頭，可以證明智、仁、勇三者的次序。考證引《大戴記》，可以參考，唯有聖人才是真有智慧。」</w:t>
      </w:r>
      <w:r>
        <w:t xml:space="preserve"> </w:t>
      </w:r>
    </w:p>
    <w:p w14:paraId="51E338B5" w14:textId="77777777" w:rsidR="00AB04D5" w:rsidRDefault="00AB04D5">
      <w:pPr>
        <w:pStyle w:val="a3"/>
      </w:pPr>
      <w:r>
        <w:t xml:space="preserve">　　好，這章我們就學習到這裡，祝大家福慧增長，法喜充滿。阿彌陀佛！　　</w:t>
      </w:r>
    </w:p>
    <w:sectPr w:rsidR="00AB04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01479" w14:textId="77777777" w:rsidR="00AB04D5" w:rsidRDefault="00AB04D5" w:rsidP="003D7289">
      <w:r>
        <w:separator/>
      </w:r>
    </w:p>
  </w:endnote>
  <w:endnote w:type="continuationSeparator" w:id="0">
    <w:p w14:paraId="56E73506" w14:textId="77777777" w:rsidR="00AB04D5" w:rsidRDefault="00AB04D5" w:rsidP="003D7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58686" w14:textId="77777777" w:rsidR="00AB04D5" w:rsidRDefault="00AB04D5" w:rsidP="003D7289">
      <w:r>
        <w:separator/>
      </w:r>
    </w:p>
  </w:footnote>
  <w:footnote w:type="continuationSeparator" w:id="0">
    <w:p w14:paraId="6BFB979C" w14:textId="77777777" w:rsidR="00AB04D5" w:rsidRDefault="00AB04D5" w:rsidP="003D72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289"/>
    <w:rsid w:val="003D7289"/>
    <w:rsid w:val="007931EE"/>
    <w:rsid w:val="00AB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290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72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72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72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72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