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A7B5" w14:textId="77777777" w:rsidR="005E0035" w:rsidRDefault="005E0035">
      <w:r>
        <w:t xml:space="preserve">每日論語　　悟道法師主講　　（第二一七集）　　</w:t>
      </w:r>
      <w:r>
        <w:t>2019/6/27</w:t>
      </w:r>
      <w:r>
        <w:t xml:space="preserve">　　日本　　檔名：</w:t>
      </w:r>
      <w:r>
        <w:t xml:space="preserve">WD20-037-0217 </w:t>
      </w:r>
    </w:p>
    <w:p w14:paraId="6C7EB214" w14:textId="77777777" w:rsidR="005E0035" w:rsidRDefault="005E0035">
      <w:pPr>
        <w:pStyle w:val="a3"/>
      </w:pPr>
      <w:r>
        <w:t xml:space="preserve">　　諸位同學，大家早上好！我們繼續來學習雪廬老人的《論語講記》，「泰伯篇」第十一章。</w:t>
      </w:r>
      <w:r>
        <w:t xml:space="preserve"> </w:t>
      </w:r>
    </w:p>
    <w:p w14:paraId="538295B0" w14:textId="77777777" w:rsidR="005E0035" w:rsidRDefault="005E0035">
      <w:pPr>
        <w:pStyle w:val="a3"/>
      </w:pPr>
      <w:r>
        <w:t xml:space="preserve">　　【子曰。如有周公之才之美。使驕且吝。其餘不足觀也已。】</w:t>
      </w:r>
      <w:r>
        <w:t xml:space="preserve"> </w:t>
      </w:r>
    </w:p>
    <w:p w14:paraId="53B5547B" w14:textId="77777777" w:rsidR="005E0035" w:rsidRDefault="005E0035">
      <w:pPr>
        <w:pStyle w:val="a3"/>
      </w:pPr>
      <w:r>
        <w:t xml:space="preserve">　　「這一章雖然只有三句話，但是細觀文理，議論注疏不少。記者多為游夏之徒，筆記之後再由他們修辭。」</w:t>
      </w:r>
      <w:r>
        <w:t xml:space="preserve"> </w:t>
      </w:r>
    </w:p>
    <w:p w14:paraId="6E76E0D3" w14:textId="77777777" w:rsidR="005E0035" w:rsidRDefault="005E0035">
      <w:pPr>
        <w:pStyle w:val="a3"/>
      </w:pPr>
      <w:r>
        <w:t xml:space="preserve">　　「才與美如何講？又驕與吝要如何講？兩句有什麼關係？依朱注，講的不合理，而且也不合人情。」</w:t>
      </w:r>
      <w:r>
        <w:t xml:space="preserve"> </w:t>
      </w:r>
    </w:p>
    <w:p w14:paraId="619BFF4D" w14:textId="77777777" w:rsidR="005E0035" w:rsidRDefault="005E0035">
      <w:pPr>
        <w:pStyle w:val="a3"/>
      </w:pPr>
      <w:r>
        <w:t xml:space="preserve">　　「大家當求自立，要會自己看書，要會聽人講書。起初親近印祖時，祖師勸吾不要往外聽經，十年後，佛法有底子，聽各種人講經都不一樣，才知道祖師說的有道理。若眼中沒有分寸，隨便看、隨便聽、隨便信，危險啊！所以老子說﹕下士聞道，大笑之。不笑，不足以為道也。」</w:t>
      </w:r>
      <w:r>
        <w:t xml:space="preserve"> </w:t>
      </w:r>
    </w:p>
    <w:p w14:paraId="389E2888" w14:textId="77777777" w:rsidR="005E0035" w:rsidRDefault="005E0035">
      <w:pPr>
        <w:pStyle w:val="a3"/>
      </w:pPr>
      <w:r>
        <w:t xml:space="preserve">　　『子曰：如有周公之才之美』，「如有，假如有一個人，有才再有美，才是才幹，會種種藝術，美是辦不錯事」，辦的事辦得不錯，很好，「與惡相對，所辦的事都好，這誰做得到？周公，因為周公多才多藝。一個人的才美與周公一樣。才與美是兩回事，其他注解不如此說。」其他的注解不是這樣說的，才與美是兩樁事情，兩回事情。</w:t>
      </w:r>
      <w:r>
        <w:t xml:space="preserve"> </w:t>
      </w:r>
    </w:p>
    <w:p w14:paraId="2685B10A" w14:textId="77777777" w:rsidR="005E0035" w:rsidRDefault="005E0035">
      <w:pPr>
        <w:pStyle w:val="a3"/>
      </w:pPr>
      <w:r>
        <w:t xml:space="preserve">　　『使驕且吝』，「使，假若他驕傲，而且吝」，吝嗇，「一毛不拔，驕、吝也是兩回事」。「晉代的石崇與王愷競爭比富」，兩個人在競爭、比賽，看看誰比較富有。石崇與王愷兩個人在競爭，比較財富，「他們驕傲過分，何吝之有？」這是他們驕傲，他們沒有吝嗇，所以驕跟吝它是兩回事情。「又如王戎，是竹林七賢之一，家有好李樹」，家裡有好的李子樹，「怕人得李子核種」，他那個李子的核種，怕人家得到、拿到了，然後拿去種，所以「都把李子核鑽洞然後賣出去」，鑽個洞賣出去那就種不起來了，「見人也都說好話」。這是講王戎，竹林七賢之一，這個是屬於吝。「另一位和嶠有錢癖，一毛不拔，見人便恭敬、讚歎人」。「所以普通人大概是驕則不吝，吝則不驕」，一般人大多數是驕傲，但是他並不吝嗇；一種是他很吝嗇，不捨得布施，但是他不驕傲。「如今這一章說驕且吝，兼而有之，這就不得了。」既驕傲，又吝嗇。這章書是使驕且吝，驕傲又吝嗇。</w:t>
      </w:r>
      <w:r>
        <w:t xml:space="preserve"> </w:t>
      </w:r>
    </w:p>
    <w:p w14:paraId="71E598FB" w14:textId="77777777" w:rsidR="005E0035" w:rsidRDefault="005E0035">
      <w:pPr>
        <w:pStyle w:val="a3"/>
      </w:pPr>
      <w:r>
        <w:t xml:space="preserve">　　『其餘不足觀也已。』「其餘，其餘指什麼？有驕字就損了美」，有驕就損了這個美，辦事就不美了。「孔子的學問是教人學道、德、仁、藝，道德為首，這一章並沒有說周公之德。驕吝而有才，就會成壞才」，驕傲、吝嗇，但是他有才能，就變成壞才了，不是好才，壞才。「曹操，王莽都是壞才」，他們有才能，但是驕吝。「雖有一點小善，也抵不住大惡。例如學佛謗佛，改佛經，這就是其餘不足觀也矣。」</w:t>
      </w:r>
      <w:r>
        <w:t xml:space="preserve"> </w:t>
      </w:r>
    </w:p>
    <w:p w14:paraId="102AD8E9" w14:textId="77777777" w:rsidR="005E0035" w:rsidRDefault="005E0035">
      <w:pPr>
        <w:pStyle w:val="a3"/>
      </w:pPr>
      <w:r>
        <w:t xml:space="preserve">　　「正法時期，守戒就得成就，現今的弘一法師學戒，自稱不敢是學戒。弘一法師是我們中國佛教近代對戒律很有研究的，他研究很深入，自己稱自己不敢說是學戒。</w:t>
      </w:r>
      <w:r>
        <w:lastRenderedPageBreak/>
        <w:t>「虛雲老和尚、印祖」，印光祖師，「諦閑法師」，這三位都是民國初年的佛門高僧。「沒有一人說是學律，可見戒成就很難。印祖自稱粥飯僧，如今有什麼人學南山律」，學終南山的律？沒有。「能學百丈律就了不得了」，百丈律就是唐朝時代馬祖建叢林，百丈立清規，那個清規就是戒律的中國化、現代化，能學百丈的律就了不得了。「即使學了，又有什麼人守得住？若不能守律、證道，那其餘不足觀也矣。」</w:t>
      </w:r>
      <w:r>
        <w:t xml:space="preserve"> </w:t>
      </w:r>
    </w:p>
    <w:p w14:paraId="56D022B5" w14:textId="77777777" w:rsidR="005E0035" w:rsidRDefault="005E0035">
      <w:pPr>
        <w:pStyle w:val="a3"/>
      </w:pPr>
      <w:r>
        <w:t xml:space="preserve">　　「學《論語》可以幫助成就修道，但是文以載道，所以文理必須先看明白。若眼中沒有分寸，隨便看、隨便聽、隨便信，就危險了。吾講書讓你們增長閱歷，不隨便相信書。下面還有難解的地處，例如鄉黨最末的色斯舉矣章，就是亂注，唯有朱子的注，說時闕疑可也。」</w:t>
      </w:r>
      <w:r>
        <w:t xml:space="preserve"> </w:t>
      </w:r>
    </w:p>
    <w:p w14:paraId="09D05F36" w14:textId="77777777" w:rsidR="005E0035" w:rsidRDefault="005E0035">
      <w:pPr>
        <w:pStyle w:val="a3"/>
      </w:pPr>
      <w:r>
        <w:t xml:space="preserve">　　「吾的學問，不能與朱子比﹔朱子學問雖然好，但是見識不行。古來也有人看出朱子的錯，所以吾對於朱子有不滿意的地處。程子的老師周敦頤，學佛而弘儒，成就理學，學問很好，還會出這個毛病，何況我們的學問不及他們於萬一。」</w:t>
      </w:r>
      <w:r>
        <w:t xml:space="preserve"> </w:t>
      </w:r>
    </w:p>
    <w:p w14:paraId="19E14BD9" w14:textId="77777777" w:rsidR="005E0035" w:rsidRDefault="005E0035">
      <w:pPr>
        <w:pStyle w:val="a3"/>
      </w:pPr>
      <w:r>
        <w:t xml:space="preserve">　　「之乎者也矣焉哉，安排好了成秀才。文言文的虛字，我們就弄不明白，所以自滿就會招損。」</w:t>
      </w:r>
      <w:r>
        <w:t xml:space="preserve"> </w:t>
      </w:r>
    </w:p>
    <w:p w14:paraId="73278444" w14:textId="77777777" w:rsidR="005E0035" w:rsidRDefault="005E0035">
      <w:pPr>
        <w:pStyle w:val="a3"/>
      </w:pPr>
      <w:r>
        <w:t xml:space="preserve">　　「程子說：周公之德，這個注解有誤」，程子他注解這一章說周公之德，這個注解是有錯誤的。這一章是指周公之才之美，它不是說周公之德，「不是說德」，它只有說才跟美，不是說德。</w:t>
      </w:r>
      <w:r>
        <w:t xml:space="preserve"> </w:t>
      </w:r>
    </w:p>
    <w:p w14:paraId="4E0A2CFF" w14:textId="77777777" w:rsidR="005E0035" w:rsidRDefault="005E0035">
      <w:pPr>
        <w:pStyle w:val="a3"/>
      </w:pPr>
      <w:r>
        <w:t xml:space="preserve">　　「宋儒改經，《集釋》的餘論有所辨明。宋儒是指周、程、張、朱，朱子大膽敢改經，若改的離譜，不可採取，餘論就找張南山的注」，就是張南山的注解，「再沒有，便採取後人的公道話，例如《四書辨疑》」。《四書辨疑》這個書是說了一些公道話。</w:t>
      </w:r>
      <w:r>
        <w:t xml:space="preserve"> </w:t>
      </w:r>
    </w:p>
    <w:p w14:paraId="776D1C0F" w14:textId="77777777" w:rsidR="005E0035" w:rsidRDefault="005E0035">
      <w:pPr>
        <w:pStyle w:val="a3"/>
      </w:pPr>
      <w:r>
        <w:t xml:space="preserve">　　「民可使由之，不可使知之，朱子也改可為能。」朱子，宋朝朱子把它改了，「民可使由之，不可使知之」，他把它改可為能，改為民能使由之，不能使知之，改經了，改變原來經文的文字，這個是絕對不可取的。這是雪廬老人慈悲，特別給我們點出來他的問題在哪裡，所以我們看到雪廬老人講的，他還是依照原來經文的字，沒有採取朱子他改經的這個字，他改可為能。這是做學問很重要的一個正確態度。</w:t>
      </w:r>
      <w:r>
        <w:t xml:space="preserve"> </w:t>
      </w:r>
    </w:p>
    <w:p w14:paraId="2FDA5B18" w14:textId="77777777" w:rsidR="005E0035" w:rsidRDefault="005E0035">
      <w:pPr>
        <w:pStyle w:val="a3"/>
      </w:pPr>
      <w:r>
        <w:t xml:space="preserve">　　好，這章書我們就學習到這裡。祝大家福慧增長，法喜充滿。阿彌陀佛！　　</w:t>
      </w:r>
    </w:p>
    <w:sectPr w:rsidR="005E00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9745" w14:textId="77777777" w:rsidR="005E0035" w:rsidRDefault="005E0035" w:rsidP="00BE4DC7">
      <w:r>
        <w:separator/>
      </w:r>
    </w:p>
  </w:endnote>
  <w:endnote w:type="continuationSeparator" w:id="0">
    <w:p w14:paraId="0DCC3F0C" w14:textId="77777777" w:rsidR="005E0035" w:rsidRDefault="005E0035" w:rsidP="00BE4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41496" w14:textId="77777777" w:rsidR="005E0035" w:rsidRDefault="005E0035" w:rsidP="00BE4DC7">
      <w:r>
        <w:separator/>
      </w:r>
    </w:p>
  </w:footnote>
  <w:footnote w:type="continuationSeparator" w:id="0">
    <w:p w14:paraId="0F609CD8" w14:textId="77777777" w:rsidR="005E0035" w:rsidRDefault="005E0035" w:rsidP="00BE4D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C7"/>
    <w:rsid w:val="005E0035"/>
    <w:rsid w:val="007931EE"/>
    <w:rsid w:val="00B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CF0C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D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D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D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D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