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E831" w14:textId="77777777" w:rsidR="002F3C69" w:rsidRDefault="002F3C69">
      <w:r>
        <w:t xml:space="preserve">每日論語　　悟道法師主講　　（第二二一集）　　</w:t>
      </w:r>
      <w:r>
        <w:t>2019/7/1</w:t>
      </w:r>
      <w:r>
        <w:t xml:space="preserve">　　日本　　檔名：</w:t>
      </w:r>
      <w:r>
        <w:t xml:space="preserve">WD20-037-0221 </w:t>
      </w:r>
    </w:p>
    <w:p w14:paraId="4C8E700C" w14:textId="77777777" w:rsidR="002F3C69" w:rsidRDefault="002F3C69">
      <w:pPr>
        <w:pStyle w:val="a3"/>
      </w:pPr>
      <w:r>
        <w:t xml:space="preserve">　　諸位同學，大家早上好！我們繼續來學習雪廬老人的《論語講記》，「泰伯篇」第十五章。</w:t>
      </w:r>
      <w:r>
        <w:t xml:space="preserve"> </w:t>
      </w:r>
    </w:p>
    <w:p w14:paraId="0F6D6ACF" w14:textId="77777777" w:rsidR="002F3C69" w:rsidRDefault="002F3C69">
      <w:pPr>
        <w:pStyle w:val="a3"/>
      </w:pPr>
      <w:r>
        <w:t xml:space="preserve">　　【子曰。師摯之始。關雎之亂。洋洋乎盈耳哉。】</w:t>
      </w:r>
      <w:r>
        <w:t xml:space="preserve"> </w:t>
      </w:r>
    </w:p>
    <w:p w14:paraId="73A730A2" w14:textId="77777777" w:rsidR="002F3C69" w:rsidRDefault="002F3C69">
      <w:pPr>
        <w:pStyle w:val="a3"/>
      </w:pPr>
      <w:r>
        <w:t xml:space="preserve">　　「這一章今天不能講，一來是你們不懂樂，而且你們沒有讀過《詩經》。再者你們又不懂六律五音，不以六律，不能正五音，現今祭孔與這毫無關係，什麼人定的也不知道。」這章書雪廬老人講我們都不懂樂，而且沒有讀過《詩經》，再來又不懂六律五音，不以六律，不能正五音，現今祭孔跟這個就毫無關係，現在祭孔這個樂什麼人定的也不知道。</w:t>
      </w:r>
      <w:r>
        <w:t xml:space="preserve"> </w:t>
      </w:r>
    </w:p>
    <w:p w14:paraId="7001A1D9" w14:textId="77777777" w:rsidR="002F3C69" w:rsidRDefault="002F3C69">
      <w:pPr>
        <w:pStyle w:val="a3"/>
      </w:pPr>
      <w:r>
        <w:t xml:space="preserve">　　「吾只說對你們有益的部分，不多說訓詁。」這是雪廬老人在講《論語》常常提到的地方，就是採實用，實際有益的部分來講，訓詁就不多說了。「關雎之亂，之亂的亂與亂邦不居的亂，解釋相同嗎？」這個就是給我們去思考此地的之亂，亂這個字跟亂邦不居這個亂，字是同樣，它用的地方不一樣，那這個解釋是相同的嗎？我們在這個地方，這個關鍵字要去留意。「祭祀的時候，有開始，有終結，開始簡單，合奏開始也是疏疏落落，到了後面才緊張。」這講祭祀奏樂，剛剛開始比較簡單，如果有合奏也是疏疏落落，不是很緊湊，到後面才緊張。「念《詩經》，有鼓瑟吹笙，笙最要緊，笙名笙簧，有一片銅皮，一吹就會動。奏其他樂器有間斷的時候，在音樂當中插入，但是笙不間斷，所以有笙歌，歌唱時只有笙配樂。現今唱戲以打鼓板為主，都由鼓簧指揮，叫鼓簧，如：噹呿哐呿、噹呿哐呿</w:t>
      </w:r>
      <w:r>
        <w:t>……</w:t>
      </w:r>
      <w:r>
        <w:t>，若鼓一亂，那全都亂了。」</w:t>
      </w:r>
      <w:r>
        <w:t xml:space="preserve"> </w:t>
      </w:r>
    </w:p>
    <w:p w14:paraId="09AAEA5C" w14:textId="77777777" w:rsidR="002F3C69" w:rsidRDefault="002F3C69">
      <w:pPr>
        <w:pStyle w:val="a3"/>
      </w:pPr>
      <w:r>
        <w:t xml:space="preserve">　　『子曰：師摯之始，關雎之亂』，「太師樂懂詩，精於音律，由他領著起頭，所以是以太師開始，中間奏樂，最後為亂」。「楚辭最後為亂曰，亂時合樂，這裡指關雎等六章詩，最末時合樂為亂」，到了最後面，樂器合起來奏，合奏稱為亂。所以這裡亂這個字不是動亂那個亂的意思，它是合樂，各種樂器合起來奏；奏合樂稱為亂。</w:t>
      </w:r>
      <w:r>
        <w:t xml:space="preserve"> </w:t>
      </w:r>
    </w:p>
    <w:p w14:paraId="7CED8DE1" w14:textId="77777777" w:rsidR="002F3C69" w:rsidRDefault="002F3C69">
      <w:pPr>
        <w:pStyle w:val="a3"/>
      </w:pPr>
      <w:r>
        <w:t xml:space="preserve">　　『洋洋乎盈耳哉。』</w:t>
      </w:r>
      <w:r>
        <w:t xml:space="preserve"> </w:t>
      </w:r>
    </w:p>
    <w:p w14:paraId="4068F55D" w14:textId="77777777" w:rsidR="002F3C69" w:rsidRDefault="002F3C69">
      <w:pPr>
        <w:pStyle w:val="a3"/>
      </w:pPr>
      <w:r>
        <w:t xml:space="preserve">　　「所以孔子語魯大師樂曰：樂，其可知也，始作，翕如也；從之，純如也，皦如也，繹如也，以成。」</w:t>
      </w:r>
      <w:r>
        <w:t xml:space="preserve"> </w:t>
      </w:r>
    </w:p>
    <w:p w14:paraId="1599B7BF" w14:textId="77777777" w:rsidR="002F3C69" w:rsidRDefault="002F3C69">
      <w:pPr>
        <w:pStyle w:val="a3"/>
      </w:pPr>
      <w:r>
        <w:t xml:space="preserve">　　「參加祭祀者都是合格的讀書人，必得先要試以射箭」，古時候六藝，其中一個就是射箭，射箭也是修端正身心的。「已經身端心正後，再習以音樂，使性情自然平和，如此心術必定不亂，就可以參與祭祀。」所以古時候參加陪祭，也是有它的條件的。條件就是此地講的，要先考試，射箭；射箭通過之後身端心正，再學習音樂，使自己性情自然平和，這樣心術必定不亂，就可以參加祭祀了。因此我們就知道參加祭祀心亂就沒有感應。</w:t>
      </w:r>
      <w:r>
        <w:t xml:space="preserve"> </w:t>
      </w:r>
    </w:p>
    <w:p w14:paraId="452ACE63" w14:textId="77777777" w:rsidR="002F3C69" w:rsidRDefault="002F3C69">
      <w:pPr>
        <w:pStyle w:val="a3"/>
      </w:pPr>
      <w:r>
        <w:t xml:space="preserve">　　「樂能改變人的性情，所謂興於詩，立於禮，成於樂。」古代聖人以禮樂來治天下，「所以在戲中」，在演平劇或者地方戲，演戲當中扮演古代帝王的，像紂王、夫差、董卓、曹操，「縱使壞，笑也不失儀態，莊莊嚴嚴的」。這是講壞，但是他的儀</w:t>
      </w:r>
      <w:r>
        <w:lastRenderedPageBreak/>
        <w:t>態也是莊莊嚴嚴的，不像我們現在人都沒有威儀。「若黃色音樂、熱門音樂進入學校，那是胡鬧，不是樂」，現在這個音樂不算是樂。「我們不在其位，不謀其政，無權更改現今的音樂，但是至少可以不為也。」這是講到我們中國現代沒有禮樂了，但是我們是人民不在其位，不謀其政，我們也沒有權力去更改現今的音樂，但是至少可以不為也。「大家可以學四勿，非禮勿視、非禮勿聽、非禮勿言、非禮勿動。這裡有二百人，大家以身作則，就可以感化人，難道沒有聽過武王曰，吾有亂臣十人嗎？」</w:t>
      </w:r>
      <w:r>
        <w:t xml:space="preserve"> </w:t>
      </w:r>
    </w:p>
    <w:p w14:paraId="163C880E" w14:textId="77777777" w:rsidR="002F3C69" w:rsidRDefault="002F3C69">
      <w:pPr>
        <w:pStyle w:val="a3"/>
      </w:pPr>
      <w:r>
        <w:t xml:space="preserve">　　「講書原來是為了幫助大家走上軌道，但是要明白文字也不是容易，至於內容要學著做，更不容易。凡事薰染力都很大，因為和職業都有關係，所謂三句話不離本行，觀察他走路的動作，就可以知道這個人所從事的是什麼職業。唱戲的花旦等角色，下台後的動作也會受影響，例如一個人唱包拯，下得台來，必定不會像孫猴子蹦蹦跳跳。所以中國以禮樂治國，它的力量大極了。」</w:t>
      </w:r>
      <w:r>
        <w:t xml:space="preserve"> </w:t>
      </w:r>
    </w:p>
    <w:p w14:paraId="2B3C3DA1" w14:textId="77777777" w:rsidR="002F3C69" w:rsidRDefault="002F3C69">
      <w:pPr>
        <w:pStyle w:val="a3"/>
      </w:pPr>
      <w:r>
        <w:t xml:space="preserve">　　「有人要我講《詩經》，豈可為言哉？」</w:t>
      </w:r>
      <w:r>
        <w:t xml:space="preserve"> </w:t>
      </w:r>
    </w:p>
    <w:p w14:paraId="41151A56" w14:textId="77777777" w:rsidR="002F3C69" w:rsidRDefault="002F3C69">
      <w:pPr>
        <w:pStyle w:val="a3"/>
      </w:pPr>
      <w:r>
        <w:t xml:space="preserve">　　好，這章書我們就學習到這裡。祝大家福慧增長，法喜充滿。阿彌陀佛！　　</w:t>
      </w:r>
    </w:p>
    <w:sectPr w:rsidR="002F3C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61BCF" w14:textId="77777777" w:rsidR="002F3C69" w:rsidRDefault="002F3C69" w:rsidP="00E52A21">
      <w:r>
        <w:separator/>
      </w:r>
    </w:p>
  </w:endnote>
  <w:endnote w:type="continuationSeparator" w:id="0">
    <w:p w14:paraId="5D9D3FB0" w14:textId="77777777" w:rsidR="002F3C69" w:rsidRDefault="002F3C69" w:rsidP="00E52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FABD" w14:textId="77777777" w:rsidR="002F3C69" w:rsidRDefault="002F3C69" w:rsidP="00E52A21">
      <w:r>
        <w:separator/>
      </w:r>
    </w:p>
  </w:footnote>
  <w:footnote w:type="continuationSeparator" w:id="0">
    <w:p w14:paraId="33198142" w14:textId="77777777" w:rsidR="002F3C69" w:rsidRDefault="002F3C69" w:rsidP="00E52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21"/>
    <w:rsid w:val="002F3C69"/>
    <w:rsid w:val="007931EE"/>
    <w:rsid w:val="00E5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7E9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A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A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