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A2A" w14:textId="77777777" w:rsidR="00BA7CEC" w:rsidRDefault="00BA7CEC">
      <w:r>
        <w:t xml:space="preserve">每日論語　　悟道法師主講　　（第二四Ｏ集）　　</w:t>
      </w:r>
      <w:r>
        <w:t>2019/7/20</w:t>
      </w:r>
      <w:r>
        <w:t xml:space="preserve">　　廈門　　檔名：</w:t>
      </w:r>
      <w:r>
        <w:t xml:space="preserve">WD20-037-0240 </w:t>
      </w:r>
    </w:p>
    <w:p w14:paraId="427E7E06" w14:textId="77777777" w:rsidR="00BA7CEC" w:rsidRDefault="00BA7CEC">
      <w:pPr>
        <w:pStyle w:val="a3"/>
      </w:pPr>
      <w:r>
        <w:t xml:space="preserve">　　諸位同學，大家早上好！我們繼續來學習雪廬老人的《論語講記》，「子罕篇」第十三章。</w:t>
      </w:r>
      <w:r>
        <w:t xml:space="preserve"> </w:t>
      </w:r>
    </w:p>
    <w:p w14:paraId="09B5942F" w14:textId="77777777" w:rsidR="00BA7CEC" w:rsidRDefault="00BA7CEC">
      <w:pPr>
        <w:pStyle w:val="a3"/>
      </w:pPr>
      <w:r>
        <w:t xml:space="preserve">　　【子欲居九夷。或曰。陋。如之何。子曰。君子居之。何陋之有。】</w:t>
      </w:r>
      <w:r>
        <w:t xml:space="preserve"> </w:t>
      </w:r>
    </w:p>
    <w:p w14:paraId="1602870C" w14:textId="77777777" w:rsidR="00BA7CEC" w:rsidRDefault="00BA7CEC">
      <w:pPr>
        <w:pStyle w:val="a3"/>
      </w:pPr>
      <w:r>
        <w:t xml:space="preserve">　　『子欲居九夷。』「九夷，說法不一，有注解說是在中國以內，有人說在中國以外，在偏僻的地方。孔子不是發牢騷，大道在此地行不通，可以到他處。例如殷有三仁焉，三仁之一的箕子到韓國去開闢。孔子說可以到他處去，欲是意思中有這個意願。」</w:t>
      </w:r>
      <w:r>
        <w:t xml:space="preserve"> </w:t>
      </w:r>
    </w:p>
    <w:p w14:paraId="7A03A522" w14:textId="77777777" w:rsidR="00BA7CEC" w:rsidRDefault="00BA7CEC">
      <w:pPr>
        <w:pStyle w:val="a3"/>
      </w:pPr>
      <w:r>
        <w:t xml:space="preserve">　　『或曰：陋，如之何？』「陋，不是衣食陋，而是沒有文化，沒有禮義，不懂仁義禮智。台灣現今繁榮了，應當說哪一邊呢？」「如之何，那這地處怎麼樣？」</w:t>
      </w:r>
      <w:r>
        <w:t xml:space="preserve"> </w:t>
      </w:r>
    </w:p>
    <w:p w14:paraId="78E2F804" w14:textId="77777777" w:rsidR="00BA7CEC" w:rsidRDefault="00BA7CEC">
      <w:pPr>
        <w:pStyle w:val="a3"/>
      </w:pPr>
      <w:r>
        <w:t xml:space="preserve">　　『子曰：君子居之，何陋之有！』「孔子說，有道德學問的人去住，還有什麼陋不陋的呢？朝鮮的文化是箕子開拓的。劉禹錫的《陋室銘》根據這一章，他只說：何陋之有？並沒有明說：君子居之，說自己是君子，否則就成放肆了。你看人家的文章怎麼樣？」</w:t>
      </w:r>
      <w:r>
        <w:t xml:space="preserve"> </w:t>
      </w:r>
    </w:p>
    <w:p w14:paraId="3651BC99" w14:textId="77777777" w:rsidR="00BA7CEC" w:rsidRDefault="00BA7CEC">
      <w:pPr>
        <w:pStyle w:val="a3"/>
      </w:pPr>
      <w:r>
        <w:t xml:space="preserve">　　「諸位好好學，真正學好，各盡其道。有人來請你去講，就依著這個講。謝東閔副總統印《論語》，發到各寺廟講。但是他們或許以為這是外道書，而把《論語》丟棄了。凡事，要各方面都顧到，知己還要知人。」雪廬老人講，舉出這個例子，謝副總統印了《論語》，發到各寺廟去講。但是或許有一些寺廟以為這是外道的書，把《論語》就丟棄了，不要了。他們不認識，不了解。凡事，各方面都要顧慮到，知道自己，還要知道別人，別人他是什麼想法，這個非常重要。</w:t>
      </w:r>
      <w:r>
        <w:t xml:space="preserve"> </w:t>
      </w:r>
    </w:p>
    <w:p w14:paraId="78BCF8E5" w14:textId="77777777" w:rsidR="00BA7CEC" w:rsidRDefault="00BA7CEC">
      <w:pPr>
        <w:pStyle w:val="a3"/>
      </w:pPr>
      <w:r>
        <w:t xml:space="preserve">　　好，今天這章書我們就學習到這裡。祝大家福慧增長，法喜充滿。阿彌陀佛！　　</w:t>
      </w:r>
    </w:p>
    <w:sectPr w:rsidR="00BA7C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0CB17" w14:textId="77777777" w:rsidR="00BA7CEC" w:rsidRDefault="00BA7CEC" w:rsidP="00003514">
      <w:r>
        <w:separator/>
      </w:r>
    </w:p>
  </w:endnote>
  <w:endnote w:type="continuationSeparator" w:id="0">
    <w:p w14:paraId="3DA0C955" w14:textId="77777777" w:rsidR="00BA7CEC" w:rsidRDefault="00BA7CEC" w:rsidP="00003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875E" w14:textId="77777777" w:rsidR="00BA7CEC" w:rsidRDefault="00BA7CEC" w:rsidP="00003514">
      <w:r>
        <w:separator/>
      </w:r>
    </w:p>
  </w:footnote>
  <w:footnote w:type="continuationSeparator" w:id="0">
    <w:p w14:paraId="18280D11" w14:textId="77777777" w:rsidR="00BA7CEC" w:rsidRDefault="00BA7CEC" w:rsidP="00003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14"/>
    <w:rsid w:val="00003514"/>
    <w:rsid w:val="007931EE"/>
    <w:rsid w:val="00BA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39B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