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485C" w14:textId="77777777" w:rsidR="00EC7670" w:rsidRDefault="00EC7670">
      <w:r>
        <w:t xml:space="preserve">每日論語　　悟道法師主講　　（第二四一集）　　</w:t>
      </w:r>
      <w:r>
        <w:t>2019/7/21</w:t>
      </w:r>
      <w:r>
        <w:t xml:space="preserve">　　廈門　　檔名：</w:t>
      </w:r>
      <w:r>
        <w:t xml:space="preserve">WD20-037-0241 </w:t>
      </w:r>
    </w:p>
    <w:p w14:paraId="5AC9D094" w14:textId="77777777" w:rsidR="00EC7670" w:rsidRDefault="00EC7670">
      <w:pPr>
        <w:pStyle w:val="a3"/>
      </w:pPr>
      <w:r>
        <w:t xml:space="preserve">　　諸位同學，大家早上好！我們繼續來學習雪廬老人的《論語講記》，「子罕篇」第十四章。</w:t>
      </w:r>
      <w:r>
        <w:t xml:space="preserve"> </w:t>
      </w:r>
    </w:p>
    <w:p w14:paraId="0B53B1D5" w14:textId="77777777" w:rsidR="00EC7670" w:rsidRDefault="00EC7670">
      <w:pPr>
        <w:pStyle w:val="a3"/>
      </w:pPr>
      <w:r>
        <w:t xml:space="preserve">　　【子曰。吾自衛反魯。然後樂正。雅頌各得其所。】</w:t>
      </w:r>
      <w:r>
        <w:t xml:space="preserve"> </w:t>
      </w:r>
    </w:p>
    <w:p w14:paraId="24D9F9B8" w14:textId="77777777" w:rsidR="00EC7670" w:rsidRDefault="00EC7670">
      <w:pPr>
        <w:pStyle w:val="a3"/>
      </w:pPr>
      <w:r>
        <w:t xml:space="preserve">　　這章書講的樂，樂就有禮在裡面，禮樂。</w:t>
      </w:r>
      <w:r>
        <w:t xml:space="preserve"> </w:t>
      </w:r>
    </w:p>
    <w:p w14:paraId="594DCA4E" w14:textId="77777777" w:rsidR="00EC7670" w:rsidRDefault="00EC7670">
      <w:pPr>
        <w:pStyle w:val="a3"/>
      </w:pPr>
      <w:r>
        <w:t xml:space="preserve">　　「現今的國家無禮無樂。」雪廬老人講，現在我們中華民國，這個國家沒有禮，也沒有樂。中華民國建國以來，沒有制禮作樂。</w:t>
      </w:r>
      <w:r>
        <w:t xml:space="preserve"> </w:t>
      </w:r>
    </w:p>
    <w:p w14:paraId="1856F099" w14:textId="77777777" w:rsidR="00EC7670" w:rsidRDefault="00EC7670">
      <w:pPr>
        <w:pStyle w:val="a3"/>
      </w:pPr>
      <w:r>
        <w:t xml:space="preserve">　　『子曰：吾自衛返魯，然後樂正，雅頌各得其所。』「孔子說，我在衛國回到魯國，然後樂才上軌道。如何上軌道？雅頌各得其所。」</w:t>
      </w:r>
      <w:r>
        <w:t xml:space="preserve"> </w:t>
      </w:r>
    </w:p>
    <w:p w14:paraId="5A58E463" w14:textId="77777777" w:rsidR="00EC7670" w:rsidRDefault="00EC7670">
      <w:pPr>
        <w:pStyle w:val="a3"/>
      </w:pPr>
      <w:r>
        <w:t xml:space="preserve">　　「初學先在句法、字句，看進眼裡。進一步要在字句以外讀書，必得舉一隅而以三隅反。」雪廬老人在這裡給我們講，我們初學《論語》，現在這個句法，還有字句，先看進眼裡。進一步要在字句以外讀書，也必須懂得舉一反三，舉出一樁事情、一個例子，要一隅而三隅反，以此類推，舉一反三。</w:t>
      </w:r>
      <w:r>
        <w:t xml:space="preserve"> </w:t>
      </w:r>
    </w:p>
    <w:p w14:paraId="1F3E9CC2" w14:textId="77777777" w:rsidR="00EC7670" w:rsidRDefault="00EC7670">
      <w:pPr>
        <w:pStyle w:val="a3"/>
      </w:pPr>
      <w:r>
        <w:t xml:space="preserve">　　「《詩經》有風雅頌，風是從各國採來的詩，原本不在數中，《詩經》大主意都在雅頌上。各為詩眼，指雅與頌。」雅與頌，這是講《詩經》，《詩經》大主意都在雅頌這上面，雅頌各為詩的眼。每一首詩都有它的詩眼，好像人的眼睛一樣，詩也有個詩眼，就是指雅與頌。</w:t>
      </w:r>
      <w:r>
        <w:t xml:space="preserve"> </w:t>
      </w:r>
    </w:p>
    <w:p w14:paraId="40107C71" w14:textId="77777777" w:rsidR="00EC7670" w:rsidRDefault="00EC7670">
      <w:pPr>
        <w:pStyle w:val="a3"/>
      </w:pPr>
      <w:r>
        <w:t xml:space="preserve">　　「有注解說，這一章指音樂，其實有樂就有詞，例如吳季札《觀樂》，都說《詩經》中的哪一篇，吹打都有歌詞，否則樂豈只是八音等等嗎？所以作詩，必得配上音韻。」所以詩歌，詩可以唱的，必須配上音還有它的韻，這才能夠去唱。所以我們一般講唱詩歌。</w:t>
      </w:r>
      <w:r>
        <w:t xml:space="preserve"> </w:t>
      </w:r>
    </w:p>
    <w:p w14:paraId="5382DD35" w14:textId="77777777" w:rsidR="00EC7670" w:rsidRDefault="00EC7670">
      <w:pPr>
        <w:pStyle w:val="a3"/>
      </w:pPr>
      <w:r>
        <w:t xml:space="preserve">　　「有注解說，只說詩章，那為什麼又要提雅頌呢？」這是有一種注解，是這麼說法的，只有說詩章，詩的文章，那為什麼又要提雅頌呢？</w:t>
      </w:r>
      <w:r>
        <w:t xml:space="preserve"> </w:t>
      </w:r>
    </w:p>
    <w:p w14:paraId="5E6D1225" w14:textId="77777777" w:rsidR="00EC7670" w:rsidRDefault="00EC7670">
      <w:pPr>
        <w:pStyle w:val="a3"/>
      </w:pPr>
      <w:r>
        <w:t xml:space="preserve">　　「應該是連樂器，連詩章，一起配起來，各得其所。」</w:t>
      </w:r>
      <w:r>
        <w:t xml:space="preserve"> </w:t>
      </w:r>
    </w:p>
    <w:p w14:paraId="195DF1C1" w14:textId="77777777" w:rsidR="00EC7670" w:rsidRDefault="00EC7670">
      <w:pPr>
        <w:pStyle w:val="a3"/>
      </w:pPr>
      <w:r>
        <w:t xml:space="preserve">　　「《詩》不可以輕看，雅是雅，頌是頌。」這個不同。「《詩輯》云：風，優柔委曲，意在言外，風之體也。雅，明白正大，直言其事者，雅之體也。頌是祭祀樂歌，用之於宗廟。」《詩》不可以輕忽看過，雅是雅，頌是頌。在《詩輯》這個書裡面講，風，這個字是優柔委曲，意在言外，這是風之體也，風。雅是明白正大，直言其事，就是直接講它那個事情，這是雅之體。所以風、雅有不同的地方。頌是祭祀的樂歌，用之於宗廟。頌是屬於祭祀的。音樂，歌曲，歌詞。</w:t>
      </w:r>
      <w:r>
        <w:t xml:space="preserve"> </w:t>
      </w:r>
    </w:p>
    <w:p w14:paraId="44104A8F" w14:textId="77777777" w:rsidR="00EC7670" w:rsidRDefault="00EC7670">
      <w:pPr>
        <w:pStyle w:val="a3"/>
      </w:pPr>
      <w:r>
        <w:t xml:space="preserve">　　「《集釋》的按語，說得很詳細可以參考。」在《論語集釋》的按語，這個事情就說得很詳細。「這一章吾所講的，就是依皇侃的《疏》」，依皇侃的注疏來講。雪</w:t>
      </w:r>
      <w:r>
        <w:lastRenderedPageBreak/>
        <w:t>廬老人講，他是依據皇侃的注疏講。「朱注，沒有說出長短，但是也沒有注明白。」這是宋朝朱子的注解，注解這一章書，沒有說出它的長短，也沒有注解明白。</w:t>
      </w:r>
      <w:r>
        <w:t xml:space="preserve"> </w:t>
      </w:r>
    </w:p>
    <w:p w14:paraId="40093ACC" w14:textId="77777777" w:rsidR="00EC7670" w:rsidRDefault="00EC7670">
      <w:pPr>
        <w:pStyle w:val="a3"/>
      </w:pPr>
      <w:r>
        <w:t xml:space="preserve">　　好，這章書我們就學習到這裡。祝大家福慧增長，法喜充滿。阿彌陀佛！　　</w:t>
      </w:r>
    </w:p>
    <w:sectPr w:rsidR="00EC76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3B5C" w14:textId="77777777" w:rsidR="00EC7670" w:rsidRDefault="00EC7670" w:rsidP="00284678">
      <w:r>
        <w:separator/>
      </w:r>
    </w:p>
  </w:endnote>
  <w:endnote w:type="continuationSeparator" w:id="0">
    <w:p w14:paraId="761B799C" w14:textId="77777777" w:rsidR="00EC7670" w:rsidRDefault="00EC7670" w:rsidP="0028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BDA0" w14:textId="77777777" w:rsidR="00EC7670" w:rsidRDefault="00EC7670" w:rsidP="00284678">
      <w:r>
        <w:separator/>
      </w:r>
    </w:p>
  </w:footnote>
  <w:footnote w:type="continuationSeparator" w:id="0">
    <w:p w14:paraId="20A7F3EB" w14:textId="77777777" w:rsidR="00EC7670" w:rsidRDefault="00EC7670" w:rsidP="00284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78"/>
    <w:rsid w:val="00284678"/>
    <w:rsid w:val="007931EE"/>
    <w:rsid w:val="00EC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98D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6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6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6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6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