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27CE4" w14:textId="77777777" w:rsidR="00CD2C70" w:rsidRDefault="00CD2C70">
      <w:r>
        <w:t xml:space="preserve">每日論語　　悟道法師主講　　（第二五Ｏ集）　　</w:t>
      </w:r>
      <w:r>
        <w:t>2019/7/30</w:t>
      </w:r>
      <w:r>
        <w:t xml:space="preserve">　　台灣　　檔名：</w:t>
      </w:r>
      <w:r>
        <w:t xml:space="preserve">WD20-037-0250 </w:t>
      </w:r>
    </w:p>
    <w:p w14:paraId="6D1E06C6" w14:textId="77777777" w:rsidR="00CD2C70" w:rsidRDefault="00CD2C70">
      <w:pPr>
        <w:pStyle w:val="a3"/>
      </w:pPr>
      <w:r>
        <w:t xml:space="preserve">　　諸位同學，大家早上好！我們繼續來學習雪廬老人的《論語講記》，「子罕篇」第二十三章。</w:t>
      </w:r>
      <w:r>
        <w:t xml:space="preserve"> </w:t>
      </w:r>
    </w:p>
    <w:p w14:paraId="33F6D2DD" w14:textId="77777777" w:rsidR="00CD2C70" w:rsidRDefault="00CD2C70">
      <w:pPr>
        <w:pStyle w:val="a3"/>
      </w:pPr>
      <w:r>
        <w:t xml:space="preserve">　　【子曰。法語之言。能無從乎。改之為貴。巽與之言。能無說乎。繹之為貴。說而不繹。從而不改。吾末如之何也已矣。】</w:t>
      </w:r>
      <w:r>
        <w:t xml:space="preserve"> </w:t>
      </w:r>
    </w:p>
    <w:p w14:paraId="1F0448B8" w14:textId="77777777" w:rsidR="00CD2C70" w:rsidRDefault="00CD2C70">
      <w:pPr>
        <w:pStyle w:val="a3"/>
      </w:pPr>
      <w:r>
        <w:t xml:space="preserve">　　『子曰：法語之言』，「法語，聖人說的話，能不聽從嗎？從前群言擾擾，折中於孔子。人們說話有爭執，可以不打官司，到茶館有講茶的人，依四書聖人所言為標準判定，若他不願聽聖人的，我也不聽。只有一面理的，就屬父子諍訟打官司，兒子這一面怎麼樣都是無理。刑法、民法也配合依禮而定，所以打官司，能拿出聖人說的都能贏。」</w:t>
      </w:r>
      <w:r>
        <w:t xml:space="preserve"> </w:t>
      </w:r>
    </w:p>
    <w:p w14:paraId="02668BEC" w14:textId="77777777" w:rsidR="00CD2C70" w:rsidRDefault="00CD2C70">
      <w:pPr>
        <w:pStyle w:val="a3"/>
      </w:pPr>
      <w:r>
        <w:t xml:space="preserve">　　『能無從乎？改之為貴。』「法語之言，經典上的言語。順從還無用處，必須改，不改便無用。過則毋憚改，不改沒用處。」經典上的言語，順從，就是能同意，還是沒有用處，必須改。依照經典上講的這個標準來改正自己的言行，不依照經典上所講的來改正自己的錯誤就沒有用。過則毋憚改，有過失就要不斷的改，不改也沒有用處。那經典是經典，我們自己的毛病習氣還是一樣，這樣就沒有用了。雖然能認同經典講的，但是自己不依照經典去改正自己的錯誤，這個對自己就沒有幫助，對別人也沒幫助。「今日之下，法語之言，人都不從，要打倒孔家店，以為孔子之言，並無特別。」主張殺父共妻，「這種前途令人堪憂，我們若不能改，那只好求共中不共」，要求共業當中有不共。別人不以孔子之言為標準，那他主張殺父母共妻這種邪知邪見，的確前途是值得堪憂。我們也沒辦法去改變別人他的想法。大家現在都是要打倒孔家店，以為孔子講的沒有什麼特別，我們就只好自己來改，自己依孔子、依聖賢經典所講的我們來改，所以這個就是共中有不共，「改之為貴」。</w:t>
      </w:r>
      <w:r>
        <w:t xml:space="preserve"> </w:t>
      </w:r>
    </w:p>
    <w:p w14:paraId="33127E61" w14:textId="77777777" w:rsidR="00CD2C70" w:rsidRDefault="00CD2C70">
      <w:pPr>
        <w:pStyle w:val="a3"/>
      </w:pPr>
      <w:r>
        <w:t xml:space="preserve">　　『巽與之言，能無說乎？繹之為貴。』「巽，順巽，好聽的話，人家說你好，或委婉勸你，迎合你說的，自己以為這只是小毛病，沒有關係。你高興，以為值得驕傲，這就倒霉。」</w:t>
      </w:r>
      <w:r>
        <w:t xml:space="preserve"> </w:t>
      </w:r>
    </w:p>
    <w:p w14:paraId="67871812" w14:textId="77777777" w:rsidR="00CD2C70" w:rsidRDefault="00CD2C70">
      <w:pPr>
        <w:pStyle w:val="a3"/>
      </w:pPr>
      <w:r>
        <w:t xml:space="preserve">　　「繹之為貴，如抽絲般的研究，人說你好，對嗎？說你不好，是嗎？退而省其私，三省吾身。」人家說我們好或不好，我們自己都要反省。好，他說的對嗎？我們是不是真的好；說我們不好，是嗎？是不好嗎？所以我們都要回頭來反省自己。</w:t>
      </w:r>
      <w:r>
        <w:t xml:space="preserve"> </w:t>
      </w:r>
    </w:p>
    <w:p w14:paraId="44B34A4C" w14:textId="77777777" w:rsidR="00CD2C70" w:rsidRDefault="00CD2C70">
      <w:pPr>
        <w:pStyle w:val="a3"/>
      </w:pPr>
      <w:r>
        <w:t xml:space="preserve">　　『說而不繹，從而不改，吾末如之何也已矣。』「若說而不繹，光是高興而不回來研究，以為自己好，從而不改，仍舊照樣」，不改過。「吾末如之何，我就沒辦法了，說好也不聽，說壞的也不聽，這種人就永遠墮落下去了。」</w:t>
      </w:r>
      <w:r>
        <w:t xml:space="preserve"> </w:t>
      </w:r>
    </w:p>
    <w:p w14:paraId="2D3624B2" w14:textId="77777777" w:rsidR="00CD2C70" w:rsidRDefault="00CD2C70">
      <w:pPr>
        <w:pStyle w:val="a3"/>
      </w:pPr>
      <w:r>
        <w:t xml:space="preserve">　　「聖人也只說好壞兩端而已，自己要知道抉擇。」這就要靠自己了，聖人把好壞兩端說給我們聽，給我們分析，自己聽明白了，自己要知道怎麼去抉擇。</w:t>
      </w:r>
      <w:r>
        <w:t xml:space="preserve"> </w:t>
      </w:r>
    </w:p>
    <w:p w14:paraId="112A8766" w14:textId="77777777" w:rsidR="00CD2C70" w:rsidRDefault="00CD2C70">
      <w:pPr>
        <w:pStyle w:val="a3"/>
      </w:pPr>
      <w:r>
        <w:t xml:space="preserve">　　好，這章書我們就學習到這裡。祝大家福慧增長，法喜充滿。阿彌陀佛！　　</w:t>
      </w:r>
    </w:p>
    <w:sectPr w:rsidR="00CD2C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10641" w14:textId="77777777" w:rsidR="00CD2C70" w:rsidRDefault="00CD2C70" w:rsidP="007A5BF9">
      <w:r>
        <w:separator/>
      </w:r>
    </w:p>
  </w:endnote>
  <w:endnote w:type="continuationSeparator" w:id="0">
    <w:p w14:paraId="53C90520" w14:textId="77777777" w:rsidR="00CD2C70" w:rsidRDefault="00CD2C70" w:rsidP="007A5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2F77F" w14:textId="77777777" w:rsidR="00CD2C70" w:rsidRDefault="00CD2C70" w:rsidP="007A5BF9">
      <w:r>
        <w:separator/>
      </w:r>
    </w:p>
  </w:footnote>
  <w:footnote w:type="continuationSeparator" w:id="0">
    <w:p w14:paraId="2061D398" w14:textId="77777777" w:rsidR="00CD2C70" w:rsidRDefault="00CD2C70" w:rsidP="007A5B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F9"/>
    <w:rsid w:val="007931EE"/>
    <w:rsid w:val="007A5BF9"/>
    <w:rsid w:val="00CD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895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B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B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B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B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