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778D" w14:textId="77777777" w:rsidR="00BD2B73" w:rsidRDefault="00BD2B73">
      <w:r>
        <w:t xml:space="preserve">每日論語　　悟道法師主講　　（第二五七集）　　</w:t>
      </w:r>
      <w:r>
        <w:t>2019/8/6</w:t>
      </w:r>
      <w:r>
        <w:t xml:space="preserve">　　台灣　　檔名：</w:t>
      </w:r>
      <w:r>
        <w:t xml:space="preserve">WD20-037-0257 </w:t>
      </w:r>
    </w:p>
    <w:p w14:paraId="3F691698" w14:textId="77777777" w:rsidR="00BD2B73" w:rsidRDefault="00BD2B73">
      <w:pPr>
        <w:pStyle w:val="a3"/>
      </w:pPr>
      <w:r>
        <w:t xml:space="preserve">　　諸位同學，大家早上好！我們繼續來學習雪廬老人的《論語講記》，「子罕篇」第三十章。</w:t>
      </w:r>
      <w:r>
        <w:t xml:space="preserve"> </w:t>
      </w:r>
    </w:p>
    <w:p w14:paraId="3D948BCD" w14:textId="77777777" w:rsidR="00BD2B73" w:rsidRDefault="00BD2B73">
      <w:pPr>
        <w:pStyle w:val="a3"/>
      </w:pPr>
      <w:r>
        <w:t xml:space="preserve">　　【唐棣之華。偏其反而。豈不爾思。室是遠而。子曰。未之思也。夫何遠之有。】</w:t>
      </w:r>
      <w:r>
        <w:t xml:space="preserve"> </w:t>
      </w:r>
    </w:p>
    <w:p w14:paraId="06C4155D" w14:textId="77777777" w:rsidR="00BD2B73" w:rsidRDefault="00BD2B73">
      <w:pPr>
        <w:pStyle w:val="a3"/>
      </w:pPr>
      <w:r>
        <w:t xml:space="preserve">　　「一個字具有多種講法，只是依從一種講法，如何會對？學《論語》，要開智慧！法語之言，經典上的話，能不聽從嗎？只是聽從，沒有用，改之為貴，要在改自己的毛病。今日之下，人心一日比一日壞，要從尚且不從，如何會改？巽與之言，委曲婉轉，能無說乎，繹之為貴，必須想想，省察省察。今日的教育，只說好聽話，絕不出人才。」</w:t>
      </w:r>
      <w:r>
        <w:t xml:space="preserve"> </w:t>
      </w:r>
    </w:p>
    <w:p w14:paraId="2B7434C1" w14:textId="77777777" w:rsidR="00BD2B73" w:rsidRDefault="00BD2B73">
      <w:pPr>
        <w:pStyle w:val="a3"/>
      </w:pPr>
      <w:r>
        <w:t xml:space="preserve">　　「這一節，漢宋注解算是不講了。聖人的境界不懂，所以不講，這還算有規矩。我們不是學文字，又不懂其中的意思，可以從缺。」這一章節的經書，雪廬老人講，漢儒、宋儒注解他們總算是不講了。聖人的境界不懂，所以就不講，這個算有規矩。不懂其中的意思可以從缺，從缺念過去不講解，這樣是對的，如果講解把這個講錯，那就不對了。</w:t>
      </w:r>
      <w:r>
        <w:t xml:space="preserve"> </w:t>
      </w:r>
    </w:p>
    <w:p w14:paraId="24188AC9" w14:textId="77777777" w:rsidR="00BD2B73" w:rsidRDefault="00BD2B73">
      <w:pPr>
        <w:pStyle w:val="a3"/>
      </w:pPr>
      <w:r>
        <w:t xml:space="preserve">　　『唐棣之華，偏其反而。豈不爾思？室是遠而。』這個地方引的是四句古詩，「到底是什麼意義，不知道」。</w:t>
      </w:r>
      <w:r>
        <w:t xml:space="preserve"> </w:t>
      </w:r>
    </w:p>
    <w:p w14:paraId="5C90FD1C" w14:textId="77777777" w:rsidR="00BD2B73" w:rsidRDefault="00BD2B73">
      <w:pPr>
        <w:pStyle w:val="a3"/>
      </w:pPr>
      <w:r>
        <w:t xml:space="preserve">　　『子曰：未之思也，夫何遠之有？』</w:t>
      </w:r>
      <w:r>
        <w:t xml:space="preserve"> </w:t>
      </w:r>
    </w:p>
    <w:p w14:paraId="414B0EF0" w14:textId="77777777" w:rsidR="00BD2B73" w:rsidRDefault="00BD2B73">
      <w:pPr>
        <w:pStyle w:val="a3"/>
      </w:pPr>
      <w:r>
        <w:t xml:space="preserve">　　「這二句是孔子說的，所以說說，意思是指學則會，不學則不會。」學而時習之，我們從生下來到老死天天要學習，我們不是天生生而知之，一生下來什麼都知道的，我們不是那樣的。連聖人都要學習，學就會了，不學就不會。所以任何事情都必須學習才會。</w:t>
      </w:r>
      <w:r>
        <w:t xml:space="preserve"> </w:t>
      </w:r>
    </w:p>
    <w:p w14:paraId="7788D903" w14:textId="77777777" w:rsidR="00BD2B73" w:rsidRDefault="00BD2B73">
      <w:pPr>
        <w:pStyle w:val="a3"/>
      </w:pPr>
      <w:r>
        <w:t xml:space="preserve">　　好，這章書我們就學習到這裡。祝大家福慧增長，法喜充滿。阿彌陀佛！</w:t>
      </w:r>
      <w:r>
        <w:t xml:space="preserve"> </w:t>
      </w:r>
    </w:p>
    <w:p w14:paraId="57FA4166" w14:textId="77777777" w:rsidR="00BD2B73" w:rsidRDefault="00BD2B73">
      <w:pPr>
        <w:pStyle w:val="a3"/>
      </w:pPr>
      <w:r>
        <w:t xml:space="preserve">　　在這裡再補充一下，「子罕篇」到三十章就圓滿了，我們明天就進入「鄉黨篇」，第十篇「鄉黨」。　　</w:t>
      </w:r>
    </w:p>
    <w:sectPr w:rsidR="00BD2B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45417" w14:textId="77777777" w:rsidR="00BD2B73" w:rsidRDefault="00BD2B73" w:rsidP="00004C7C">
      <w:r>
        <w:separator/>
      </w:r>
    </w:p>
  </w:endnote>
  <w:endnote w:type="continuationSeparator" w:id="0">
    <w:p w14:paraId="013FE853" w14:textId="77777777" w:rsidR="00BD2B73" w:rsidRDefault="00BD2B73" w:rsidP="00004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C0E80" w14:textId="77777777" w:rsidR="00BD2B73" w:rsidRDefault="00BD2B73" w:rsidP="00004C7C">
      <w:r>
        <w:separator/>
      </w:r>
    </w:p>
  </w:footnote>
  <w:footnote w:type="continuationSeparator" w:id="0">
    <w:p w14:paraId="66C2A31A" w14:textId="77777777" w:rsidR="00BD2B73" w:rsidRDefault="00BD2B73" w:rsidP="00004C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7C"/>
    <w:rsid w:val="00004C7C"/>
    <w:rsid w:val="007931EE"/>
    <w:rsid w:val="00BD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E746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C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C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C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C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