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38FA" w14:textId="77777777" w:rsidR="00831DE2" w:rsidRDefault="00831DE2">
      <w:r>
        <w:t xml:space="preserve">每日論語　　悟道法師主講　　（第二五八集）　　</w:t>
      </w:r>
      <w:r>
        <w:t>2019/8/7</w:t>
      </w:r>
      <w:r>
        <w:t xml:space="preserve">　　餘姚　　檔名：</w:t>
      </w:r>
      <w:r>
        <w:t xml:space="preserve">WD20-037-0258 </w:t>
      </w:r>
    </w:p>
    <w:p w14:paraId="2B11C343" w14:textId="77777777" w:rsidR="00831DE2" w:rsidRDefault="00831DE2">
      <w:pPr>
        <w:pStyle w:val="a3"/>
      </w:pPr>
      <w:r>
        <w:t xml:space="preserve">　　諸位同學，大家早上好！我們繼續來學習雪廬老人的《論語講記》，「鄉黨第十」，我們進入到「鄉黨篇」，「鄉黨篇」是第十篇，我們從第一章開始。</w:t>
      </w:r>
      <w:r>
        <w:t xml:space="preserve"> </w:t>
      </w:r>
    </w:p>
    <w:p w14:paraId="637C9F27" w14:textId="77777777" w:rsidR="00831DE2" w:rsidRDefault="00831DE2">
      <w:pPr>
        <w:pStyle w:val="a3"/>
      </w:pPr>
      <w:r>
        <w:t xml:space="preserve">　　「鄉黨，本鄉本土的意思，例如台中人，台中以內就是鄉黨。」這舉出台中市（雪廬老人以前住台中住了三十八年），住在台中市以內的人就是自己的鄉黨。同樣住在台中市，「若住在民生路，那民生路便是你的鄉黨」，那是最近的，跟自己住的同一條路。「若來了中正路的人及民生路的人，給人倒茶時，要先給中正路的，民生路的人在後，因為民生路是你的鄉黨。」自己本鄉本土，要先讓給比較遠的客人。</w:t>
      </w:r>
      <w:r>
        <w:t xml:space="preserve"> </w:t>
      </w:r>
    </w:p>
    <w:p w14:paraId="3EF295C0" w14:textId="77777777" w:rsidR="00831DE2" w:rsidRDefault="00831DE2">
      <w:pPr>
        <w:pStyle w:val="a3"/>
      </w:pPr>
      <w:r>
        <w:t xml:space="preserve">　　【孔子於鄉黨。恂恂如也。似不能言。其在宗廟朝廷。便便言。唯謹爾。】</w:t>
      </w:r>
      <w:r>
        <w:t xml:space="preserve"> </w:t>
      </w:r>
    </w:p>
    <w:p w14:paraId="7B67C6E1" w14:textId="77777777" w:rsidR="00831DE2" w:rsidRDefault="00831DE2">
      <w:pPr>
        <w:pStyle w:val="a3"/>
      </w:pPr>
      <w:r>
        <w:t xml:space="preserve">　　『孔子於鄉黨，恂恂如也，似不能言。』</w:t>
      </w:r>
      <w:r>
        <w:t xml:space="preserve"> </w:t>
      </w:r>
    </w:p>
    <w:p w14:paraId="5745A7AA" w14:textId="77777777" w:rsidR="00831DE2" w:rsidRDefault="00831DE2">
      <w:pPr>
        <w:pStyle w:val="a3"/>
      </w:pPr>
      <w:r>
        <w:t xml:space="preserve">　　「孔子對於鄉黨的人，說話動作一切，都是恂恂如也，極為溫和，極為恭敬」，這個恂恂如也就是很溫和、很恭敬。「為什麼如此？溫和到什麼狀況？恭敬到似乎不會說話，不敢說話。」「所謂躁人之辭多」，有些人一見到面就一直講話講個不停，煩躁的人他講的言辭就很多了，講不完的。「還沒跟你說便搶著說，這種人的前途不行，也不能長壽，必須鎮靜。」話要少說，不要說個沒完沒了。</w:t>
      </w:r>
      <w:r>
        <w:t xml:space="preserve"> </w:t>
      </w:r>
    </w:p>
    <w:p w14:paraId="263DFD66" w14:textId="77777777" w:rsidR="00831DE2" w:rsidRDefault="00831DE2">
      <w:pPr>
        <w:pStyle w:val="a3"/>
      </w:pPr>
      <w:r>
        <w:t xml:space="preserve">　　「在鄉黨為什麼要如此恭敬？因為鄉黨是你下生的地處，是父母之邦，對父母恭敬，就必須恭敬這個地方。」自己的出生地，出生的地方，父母生下我們的地方，對父母恭敬也就必須恭敬這個地方的人事物。「例如監獄中的教誨堂，典獄長經過必須鞠躬」，在監獄當中，典獄長經過教誨堂，要向教誨堂鞠躬。「若帝王經過宰相的座位，必須下輦致敬。」輦是車，這個車經過，必須下來向宰相的座位致敬，這是表示恭敬他的這個職務。</w:t>
      </w:r>
      <w:r>
        <w:t xml:space="preserve"> </w:t>
      </w:r>
    </w:p>
    <w:p w14:paraId="332F0753" w14:textId="77777777" w:rsidR="00831DE2" w:rsidRDefault="00831DE2">
      <w:pPr>
        <w:pStyle w:val="a3"/>
      </w:pPr>
      <w:r>
        <w:t xml:space="preserve">　　「對鄉黨能如此，就可以變樣。凡事改之為貴。」雪廬老人講，我們如果對鄉黨能學孔夫子這樣，我們就可以改變原來這個模樣。凡事改之為貴，能夠改變那是最可貴的。「所以說父母的朋友為父執」，父親的父，執持名號的執，父執「是叔叔、伯伯、姑姑，這是真正的民族主義」。「《左傳》齊家有報九世的仇人，不像洋人」，他們沒有這些概念，「是雜種。所以中華民族能屹立於世界，有血統的關係」。</w:t>
      </w:r>
      <w:r>
        <w:t xml:space="preserve"> </w:t>
      </w:r>
    </w:p>
    <w:p w14:paraId="2E38C9C1" w14:textId="77777777" w:rsidR="00831DE2" w:rsidRDefault="00831DE2">
      <w:pPr>
        <w:pStyle w:val="a3"/>
      </w:pPr>
      <w:r>
        <w:t xml:space="preserve">　　『其在宗廟朝廷，』</w:t>
      </w:r>
      <w:r>
        <w:t xml:space="preserve"> </w:t>
      </w:r>
    </w:p>
    <w:p w14:paraId="53A0B958" w14:textId="77777777" w:rsidR="00831DE2" w:rsidRDefault="00831DE2">
      <w:pPr>
        <w:pStyle w:val="a3"/>
      </w:pPr>
      <w:r>
        <w:t xml:space="preserve">　　「但是這個人是不是很呆板？」看到人好像說不出話來，很恭敬、很溫和，那是不是就是很呆板呢？這個就看場所了。「在宗廟朝廷又變了。」</w:t>
      </w:r>
      <w:r>
        <w:t xml:space="preserve"> </w:t>
      </w:r>
    </w:p>
    <w:p w14:paraId="57F342B4" w14:textId="77777777" w:rsidR="00831DE2" w:rsidRDefault="00831DE2">
      <w:pPr>
        <w:pStyle w:val="a3"/>
      </w:pPr>
      <w:r>
        <w:t xml:space="preserve">　　「宗，尊也。自己不做主，一切依從他人來辦事，尊重的意思」，宗是尊重的意思。「廟，貌也，蓋一座廟有如祖宗的容貌。從前文廟欞星門外有二塊石碑：文官下轎，武官下馬，如今則是要打倒孔老二，這是犯上作亂。」「從前到人的莊頭」，從前去到其他地方，到了別人的村莊，「必須下驢下車」，如果你騎驢、騎車，必須要下來，不能坐著這樣進去別人的村莊裡頭。「鄉人也會讓路說：客人，請喝水」，村</w:t>
      </w:r>
      <w:r>
        <w:lastRenderedPageBreak/>
        <w:t>莊的鄉人他們也會讓路，也會請外頭來的客人喝水，這也是一個接待。「若到人家的莊頭不下車、不下馬」，馬也騎進去了，車也開進去了，「鄉人就會譏笑說：來了病人，失了腿」。到了人家的村莊，不下車下馬有兩種人，一個是病人，生病了，他沒辦法下來，一個是沒腿的。那就會被人譏笑，就是不懂禮貌。「若是大車經過」，如果是比較大的車經過，「鄉人就會攔住說：恐怕您的座車會震倒屋子」。開這麼大的車進來我們這裡，恐怕我們房子會被你震倒了。「只要待之以禮，人家便以禮往來。凡事敬人者人恆敬之，殺人者人恆殺之，一切災禍都是自找的。」這就是我們一般講禮尚往來，我們對人有禮，別人也會以禮回給我們；我們對人失禮，別人對我們也失禮。凡事尊敬別人，那我們也會得到別人的尊敬，去殺人的人也會被人殺，所以一切災禍都是自己找來的。</w:t>
      </w:r>
      <w:r>
        <w:t xml:space="preserve"> </w:t>
      </w:r>
    </w:p>
    <w:p w14:paraId="2A52D626" w14:textId="77777777" w:rsidR="00831DE2" w:rsidRDefault="00831DE2">
      <w:pPr>
        <w:pStyle w:val="a3"/>
      </w:pPr>
      <w:r>
        <w:t xml:space="preserve">　　「廷，無堂只是平地」，這是講廷，它是平地。</w:t>
      </w:r>
      <w:r>
        <w:t xml:space="preserve"> </w:t>
      </w:r>
    </w:p>
    <w:p w14:paraId="46EE32B7" w14:textId="77777777" w:rsidR="00831DE2" w:rsidRDefault="00831DE2">
      <w:pPr>
        <w:pStyle w:val="a3"/>
      </w:pPr>
      <w:r>
        <w:t xml:space="preserve">　　『便便言，唯謹爾。』</w:t>
      </w:r>
      <w:r>
        <w:t xml:space="preserve"> </w:t>
      </w:r>
    </w:p>
    <w:p w14:paraId="3B1C7830" w14:textId="77777777" w:rsidR="00831DE2" w:rsidRDefault="00831DE2">
      <w:pPr>
        <w:pStyle w:val="a3"/>
      </w:pPr>
      <w:r>
        <w:t xml:space="preserve">　　「便便言，鄭玄說：便便，辯貌」，辯才的辯，有辯才的樣子。「在宗廟朝廷，說話辯論必須清清楚楚，就不是像在鄉黨似不能言了。」那這就不一樣了，在鄉黨跟在宗廟那就不同了。「因為朝廷是議論公家的事，不能當老油條、騎牆派，那樣會害了百姓，所以說：鄉愿，德之賊也。」在這個議論公事的時候，那就不能說不說話了，該說的就要說。如果該說的不說，不能去導正那些錯誤的政策，那會害了老百姓，那個是鄉愿，變成了德之賊，它會賊害道德。所以這個就不一樣，看場所。</w:t>
      </w:r>
      <w:r>
        <w:t xml:space="preserve"> </w:t>
      </w:r>
    </w:p>
    <w:p w14:paraId="4E3B9DE2" w14:textId="77777777" w:rsidR="00831DE2" w:rsidRDefault="00831DE2">
      <w:pPr>
        <w:pStyle w:val="a3"/>
      </w:pPr>
      <w:r>
        <w:t xml:space="preserve">　　「從政要上致君，使國君成為堯舜；下澤民，恩澤加於百姓。」這個是從政，政治人物，上致君要輔助國君成為聖賢、成為堯舜，下面要恩澤於人民、百姓，對人民有幫助、有利益。「若巴結長官，壓榨百姓，便是賊」，這樣做官變成盜賊了。「雖然辯論得很清楚，仍然很謹慎，而不是高談闊論。不恭敬長官，也是賊。」雖然辯論就是把事理、真妄邪正、利害得失、是非善惡辯論得很清楚，但是是很謹慎，不是在那邊高談闊論，那對長官不恭敬，如果是這樣也是賊。所以便便言，唯謹爾，也是謹慎的，該說的說清楚，很謹慎的說清楚，並不是高談闊論，不恭敬上面的領導，這個意思我們要明白。</w:t>
      </w:r>
      <w:r>
        <w:t xml:space="preserve"> </w:t>
      </w:r>
    </w:p>
    <w:p w14:paraId="6024B5C6" w14:textId="77777777" w:rsidR="00831DE2" w:rsidRDefault="00831DE2">
      <w:pPr>
        <w:pStyle w:val="a3"/>
      </w:pPr>
      <w:r>
        <w:t xml:space="preserve">　　「你們要學歷史，但是史書上記載的有好事、壞事。好人便往好處上學，壞人就偏往壞處上走，可悲啊！」「如今的時局很惡劣，大家要求共中不共」，共業當中有不共。別人不修，別人的事情，自己要覺悟，回頭趕快修。「講在我，聽不聽在你們！」雪廬老人也是苦口婆心、不厭其煩的講，聽不聽就在我們了。</w:t>
      </w:r>
      <w:r>
        <w:t xml:space="preserve"> </w:t>
      </w:r>
    </w:p>
    <w:p w14:paraId="7B5E627D" w14:textId="77777777" w:rsidR="00831DE2" w:rsidRDefault="00831DE2">
      <w:pPr>
        <w:pStyle w:val="a3"/>
      </w:pPr>
      <w:r>
        <w:t xml:space="preserve">　　「前一節是對鄉黨，往後必須照這個辦。後一節，你們雖然沒有在宗廟朝廷，但有公家開會的時候，例如在一個機關，理事的職員都必須盡該盡的義務。財團法人雖然是無薪，卻有名譽職，若以為沒有待遇就不肯幹，這便是沒有人格。所以開會時必須全付精神注意，該說就必須言。」這是舉出一個我們民間的團體，像我們在台灣有社團法人、有財團法人，社團法人設有理監事，財團法人有董監事。一般社會公益的團體是沒有薪水的，但是有名譽的職務。以為沒有薪水就不肯幹，這就是沒有人格。所以雖然沒有薪水，開會也必須用心，該說就必須要說。「但是今日是以表決為準，表決確定後便不許有諍論。孔子的行為，立出規矩來，可與適道矣，但還不可以行權。沒有到程度，依規矩就可以了。」</w:t>
      </w:r>
      <w:r>
        <w:t xml:space="preserve"> </w:t>
      </w:r>
    </w:p>
    <w:p w14:paraId="6EF55563" w14:textId="77777777" w:rsidR="00831DE2" w:rsidRDefault="00831DE2">
      <w:pPr>
        <w:pStyle w:val="a3"/>
      </w:pPr>
      <w:r>
        <w:lastRenderedPageBreak/>
        <w:t xml:space="preserve">　　好，這章書我們就學習到這裡。祝大家福慧增長，法喜充滿。阿彌陀佛！　　</w:t>
      </w:r>
    </w:p>
    <w:sectPr w:rsidR="00831D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335AC" w14:textId="77777777" w:rsidR="00831DE2" w:rsidRDefault="00831DE2" w:rsidP="000372A6">
      <w:r>
        <w:separator/>
      </w:r>
    </w:p>
  </w:endnote>
  <w:endnote w:type="continuationSeparator" w:id="0">
    <w:p w14:paraId="79EE03F0" w14:textId="77777777" w:rsidR="00831DE2" w:rsidRDefault="00831DE2" w:rsidP="00037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6557D" w14:textId="77777777" w:rsidR="00831DE2" w:rsidRDefault="00831DE2" w:rsidP="000372A6">
      <w:r>
        <w:separator/>
      </w:r>
    </w:p>
  </w:footnote>
  <w:footnote w:type="continuationSeparator" w:id="0">
    <w:p w14:paraId="24ACE775" w14:textId="77777777" w:rsidR="00831DE2" w:rsidRDefault="00831DE2" w:rsidP="000372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2A6"/>
    <w:rsid w:val="000372A6"/>
    <w:rsid w:val="007931EE"/>
    <w:rsid w:val="0083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EDB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72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72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72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72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