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3269" w14:textId="77777777" w:rsidR="00FD711B" w:rsidRDefault="00FD711B">
      <w:r>
        <w:t xml:space="preserve">每日論語　　悟道法師主講　　（第二七Ｏ集）　　</w:t>
      </w:r>
      <w:r>
        <w:t>2019/8/19</w:t>
      </w:r>
      <w:r>
        <w:t xml:space="preserve">　　台灣　　檔名：</w:t>
      </w:r>
      <w:r>
        <w:t xml:space="preserve">WD20-037-0270 </w:t>
      </w:r>
    </w:p>
    <w:p w14:paraId="704AB57E" w14:textId="77777777" w:rsidR="00FD711B" w:rsidRDefault="00FD711B">
      <w:pPr>
        <w:pStyle w:val="a3"/>
      </w:pPr>
      <w:r>
        <w:t xml:space="preserve">　　諸位同學，大家好！我們繼續來學習雪廬老人的《論語講記》，〈鄉黨篇〉第十章。</w:t>
      </w:r>
      <w:r>
        <w:t xml:space="preserve"> </w:t>
      </w:r>
    </w:p>
    <w:p w14:paraId="7D218A52" w14:textId="77777777" w:rsidR="00FD711B" w:rsidRDefault="00FD711B">
      <w:pPr>
        <w:pStyle w:val="a3"/>
      </w:pPr>
      <w:r>
        <w:t xml:space="preserve">　　【問人於他邦。再拜而送之。康子饋藥。拜而受之。曰。丘未達。不敢嘗。】</w:t>
      </w:r>
      <w:r>
        <w:t xml:space="preserve"> </w:t>
      </w:r>
    </w:p>
    <w:p w14:paraId="0AC46D32" w14:textId="77777777" w:rsidR="00FD711B" w:rsidRDefault="00FD711B">
      <w:pPr>
        <w:pStyle w:val="a3"/>
      </w:pPr>
      <w:r>
        <w:t xml:space="preserve">　　『問人於他邦，再拜而送之。』「這一段是講禮貌。從前作揖，有一揖、二揖等次數不同，恭而無禮則勞，過猶不及。從前不讀書不太懂禮，會行錯禮，但俗話說：禮多人不怪。問人，指國家之間的問人，對其他國家而言，但不是正式外交使臣，例如到鄰居問人事情也是問人。見面就必須有禮貌。」</w:t>
      </w:r>
      <w:r>
        <w:t xml:space="preserve"> </w:t>
      </w:r>
    </w:p>
    <w:p w14:paraId="2C9DBEF4" w14:textId="77777777" w:rsidR="00FD711B" w:rsidRDefault="00FD711B">
      <w:pPr>
        <w:pStyle w:val="a3"/>
      </w:pPr>
      <w:r>
        <w:t xml:space="preserve">　　「台灣人到美國，聽有人說台灣話，就想與他說話，這是天性本分所有，出自天性、人性，今日總教人不要天性、不要本性，可悲！但是如今的人不以禮相待，武人還不至於如此，所以吾恭敬武人。若在本地問人，來去只作一揖就可以了；若是到他邦就不行，或者其他邦國的人來問，就必須作兩揖，對客人特別一點。」</w:t>
      </w:r>
      <w:r>
        <w:t xml:space="preserve"> </w:t>
      </w:r>
    </w:p>
    <w:p w14:paraId="3AB35B6D" w14:textId="77777777" w:rsidR="00FD711B" w:rsidRDefault="00FD711B">
      <w:pPr>
        <w:pStyle w:val="a3"/>
      </w:pPr>
      <w:r>
        <w:t xml:space="preserve">　　「念書必須照書上學，必須分出內外來，例如有人到蓮社作客，倒茶必須先敬客人，不要先給吾倒茶，否則人家會譏笑沒教育。」這是雪廬老人講，人家到蓮社，客人來，要先給客人倒茶，不可以給他先倒茶，如果給他先倒，會給人家看笑話，認為沒有受教育，不懂禮。</w:t>
      </w:r>
      <w:r>
        <w:t xml:space="preserve"> </w:t>
      </w:r>
    </w:p>
    <w:p w14:paraId="0DC734B3" w14:textId="77777777" w:rsidR="00FD711B" w:rsidRDefault="00FD711B">
      <w:pPr>
        <w:pStyle w:val="a3"/>
      </w:pPr>
      <w:r>
        <w:t xml:space="preserve">　　『康子饋藥，拜而受之，曰：丘未達，不敢嘗。』「這也是禮。康子是魯國大夫。饋，從食，送的是吃的東西，康子送孔子吃的藥。」</w:t>
      </w:r>
      <w:r>
        <w:t xml:space="preserve"> </w:t>
      </w:r>
    </w:p>
    <w:p w14:paraId="2E3D712C" w14:textId="77777777" w:rsidR="00FD711B" w:rsidRDefault="00FD711B">
      <w:pPr>
        <w:pStyle w:val="a3"/>
      </w:pPr>
      <w:r>
        <w:t xml:space="preserve">　　「凡人送東西，有時就得要，有時就得不要。例如人來求投一票」，求你投他一票，選舉，「送禮來，這個禮可以拒絕；或者有人來求我們去害人，這種送禮可以拒絕」。「除此以外，若聯絡感情，覺得交情淺，也必須留下禮物，使人好出門，第二天將這個禮物再配上小東西送回去，所以不接受也有禮。也有不能退的禮，又不願意收，可以多隔個十天半個月，另外備一份東西前往還禮。」「若交情深，還禮反而變糟，人家以為要與他絕交。」交情深，他送禮來不能還禮，不能還給他；還給他，他以為你要跟他斷絕往來了。</w:t>
      </w:r>
      <w:r>
        <w:t xml:space="preserve"> </w:t>
      </w:r>
    </w:p>
    <w:p w14:paraId="062B7D07" w14:textId="77777777" w:rsidR="00FD711B" w:rsidRDefault="00FD711B">
      <w:pPr>
        <w:pStyle w:val="a3"/>
      </w:pPr>
      <w:r>
        <w:t xml:space="preserve">　　「你們以後去看病人，對普通人、熟人都有不同，夠交情的，第一次送禮就可以了，下次可以空手去，也可以商量。若沒有錢，不可問人家喜歡吃什麼東西，問了就必須送。交情泛泛，就不可以為他準備飲食，病人若勉強吃，病便增五分。生病怕吃，餓不出病來」，餓了不會出病，但亂吃東西，病就會增加。「可以送乳粉、罐頭等不及時吃的東西，不可做熟的食物」，不可做熟的，已經煮熟了這個食物。「萬別送藥」，千萬不要送藥給人，因為我們不懂得，不知道他的症狀，我們也不是醫生，就是不要送藥。「即使蜂蜜也會吃死人」，如果吃得不對，連蜂蜜都會吃死人，所以藥不能亂送。「若他需要的藥，送他可以」，如果這個病人，他自己指定要送他什麼藥，這個可以送他。「但是在今日之下，就成了密醫，要辦罪。」這個也是不能隨便送的。</w:t>
      </w:r>
      <w:r>
        <w:t xml:space="preserve"> </w:t>
      </w:r>
    </w:p>
    <w:p w14:paraId="4D68396D" w14:textId="77777777" w:rsidR="00FD711B" w:rsidRDefault="00FD711B">
      <w:pPr>
        <w:pStyle w:val="a3"/>
      </w:pPr>
      <w:r>
        <w:lastRenderedPageBreak/>
        <w:t xml:space="preserve">　　「季康子饋藥，送禮，《禮記》上曾說，送刀、送土產、送活動物都有一定的禮節」，在《禮記》上有說過，「但是沒有送藥這一條」。「季康子送去」，送藥去，「孔子拜而受之」。「人送禮物來先供佛，再略食一點，禮就很周到了。」人家送禮物來，我們佛弟子先供佛，供完佛再吃一點，這個禮就很周到。「送來的東西必得嘗一嘗。孔子不吃藥，為了禮的緣故，丘未達」，未達就是不懂。「不是孔子不懂藥性。送吃的東西，依禮孔子必須嘗，但是送藥的禮我沒有見過，不知這個禮是如何，所以孔子不吃，不敢嘗，實在是孔子不吃。」</w:t>
      </w:r>
      <w:r>
        <w:t xml:space="preserve"> </w:t>
      </w:r>
    </w:p>
    <w:p w14:paraId="326FFA2B" w14:textId="77777777" w:rsidR="00FD711B" w:rsidRDefault="00FD711B">
      <w:pPr>
        <w:pStyle w:val="a3"/>
      </w:pPr>
      <w:r>
        <w:t xml:space="preserve">　　「吾今日看朱子《大學》的序，長一點學問。《大學》沒有分經傳，朱子把《大學》大解八塊，吾看了也不對。看誠意正心一段，按曾子說：十目所視，十手所指，其嚴乎！後人注解說﹕富貴之家，鬼闞其室。漢注就不如此注，因為這一段是注誠意，不誠意就不能如此。小人閒居為不善，見君子而后厭然，揜其不善而著其善。人之視己，如見其肺肝然，則何益矣？此謂誠於中，形於外，故君子必慎其獨也。」</w:t>
      </w:r>
      <w:r>
        <w:t xml:space="preserve"> </w:t>
      </w:r>
    </w:p>
    <w:p w14:paraId="0CDD08DC" w14:textId="77777777" w:rsidR="00FD711B" w:rsidRDefault="00FD711B">
      <w:pPr>
        <w:pStyle w:val="a3"/>
      </w:pPr>
      <w:r>
        <w:t xml:space="preserve">　　「如今的學佛人，若不能真心念佛，則像千目所視、千手所指。千手千眼觀世音菩薩以及準提菩薩為什麼要千手千眼？佛為什麼沒有千手千眼？並不是佛不如菩薩，而是佛光無障礙，化佛無數億，化菩薩眾亦無邊，我們都在佛的光明照耀中。今日之下，學佛人若胡來，心還不肯改，自有報應，我們不必與他爭，等著城隍廟那塊匾：你也來了吧！」</w:t>
      </w:r>
      <w:r>
        <w:t xml:space="preserve"> </w:t>
      </w:r>
    </w:p>
    <w:p w14:paraId="16A98D1B" w14:textId="77777777" w:rsidR="00FD711B" w:rsidRDefault="00FD711B">
      <w:pPr>
        <w:pStyle w:val="a3"/>
      </w:pPr>
      <w:r>
        <w:t xml:space="preserve">　　好，這章書我們就學習到這裡。祝大家福慧增長，法喜充滿。阿彌陀佛！　　</w:t>
      </w:r>
    </w:p>
    <w:sectPr w:rsidR="00FD71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1E3EC" w14:textId="77777777" w:rsidR="00FD711B" w:rsidRDefault="00FD711B" w:rsidP="00064357">
      <w:r>
        <w:separator/>
      </w:r>
    </w:p>
  </w:endnote>
  <w:endnote w:type="continuationSeparator" w:id="0">
    <w:p w14:paraId="5B2205C3" w14:textId="77777777" w:rsidR="00FD711B" w:rsidRDefault="00FD711B" w:rsidP="0006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DC329" w14:textId="77777777" w:rsidR="00FD711B" w:rsidRDefault="00FD711B" w:rsidP="00064357">
      <w:r>
        <w:separator/>
      </w:r>
    </w:p>
  </w:footnote>
  <w:footnote w:type="continuationSeparator" w:id="0">
    <w:p w14:paraId="0F9BA484" w14:textId="77777777" w:rsidR="00FD711B" w:rsidRDefault="00FD711B" w:rsidP="000643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357"/>
    <w:rsid w:val="00064357"/>
    <w:rsid w:val="007931EE"/>
    <w:rsid w:val="00FD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FB3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43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43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43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43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