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2BBB" w14:textId="77777777" w:rsidR="00E6058B" w:rsidRDefault="00E6058B">
      <w:r>
        <w:t xml:space="preserve">每日論語　　悟道法師主講　　（第二七一集）　　</w:t>
      </w:r>
      <w:r>
        <w:t>2019/8/20</w:t>
      </w:r>
      <w:r>
        <w:t xml:space="preserve">　　台灣　　檔名：</w:t>
      </w:r>
      <w:r>
        <w:t xml:space="preserve">WD20-037-0271 </w:t>
      </w:r>
    </w:p>
    <w:p w14:paraId="56E09DF1" w14:textId="77777777" w:rsidR="00E6058B" w:rsidRDefault="00E6058B">
      <w:pPr>
        <w:pStyle w:val="a3"/>
      </w:pPr>
      <w:r>
        <w:t xml:space="preserve">　　諸位同學，大家早上好！我們繼續來學習雪廬老人的《論語講記》，〈鄉黨篇〉第十一章。</w:t>
      </w:r>
      <w:r>
        <w:t xml:space="preserve"> </w:t>
      </w:r>
    </w:p>
    <w:p w14:paraId="02180DCE" w14:textId="77777777" w:rsidR="00E6058B" w:rsidRDefault="00E6058B">
      <w:pPr>
        <w:pStyle w:val="a3"/>
      </w:pPr>
      <w:r>
        <w:t xml:space="preserve">　　【廄焚。子退朝。曰。傷人乎。不問馬。】</w:t>
      </w:r>
      <w:r>
        <w:t xml:space="preserve"> </w:t>
      </w:r>
    </w:p>
    <w:p w14:paraId="6FD656D9" w14:textId="77777777" w:rsidR="00E6058B" w:rsidRDefault="00E6058B">
      <w:pPr>
        <w:pStyle w:val="a3"/>
      </w:pPr>
      <w:r>
        <w:t xml:space="preserve">　　「你們要想真正研究學問，必得先認字、知音，一字有二十餘種說法，換個地處就是另一種講法，必須根據《說文》、《爾雅》，而且必須懂得句讀。作詩要一波三折，知道這個就好作。再者必須有節目、章法，否則便是亂湊。佛經都有科判，《八十華嚴》自第一句到最末句，一氣而成，書也是如此，而《論語》是另當別論，《論語》是孔子與人談話的記錄，有同有異，必須先有真實的認識。」</w:t>
      </w:r>
      <w:r>
        <w:t xml:space="preserve"> </w:t>
      </w:r>
    </w:p>
    <w:p w14:paraId="0CCEB9D3" w14:textId="77777777" w:rsidR="00E6058B" w:rsidRDefault="00E6058B">
      <w:pPr>
        <w:pStyle w:val="a3"/>
      </w:pPr>
      <w:r>
        <w:t xml:space="preserve">　　「從前你們只知《朱注》、《正義》，如今再看《集釋》，才知道有如此之多的注解。《集釋》採取二百餘家的說法，各家互有爭議，要採取哪一家的說法，你若懂一句便懂一本，懂一本就懂若干本，二百餘家都是從前的名人，他們尚且如此，何況是其餘的人。不可妄自尊大，剛愎自用。朱子享福已有二百餘年，至今也可以請出去了。」</w:t>
      </w:r>
      <w:r>
        <w:t xml:space="preserve"> </w:t>
      </w:r>
    </w:p>
    <w:p w14:paraId="71BB88EC" w14:textId="77777777" w:rsidR="00E6058B" w:rsidRDefault="00E6058B">
      <w:pPr>
        <w:pStyle w:val="a3"/>
      </w:pPr>
      <w:r>
        <w:t xml:space="preserve">　　「這一章的句讀、事情互有爭議，如今的制度不同古人，你們現今也沒有上朝，也沒見過馬廄，他們還弄不清，何況是我們！但是吾要將它會通，採取較圓滿的說法。若有說不通的地處，可以闕疑，因為我們是求道，不是考據。你們對於禮尚且不懂，更不懂人情世故，你們是連禮的表面也還不懂，《常禮舉要》只是禮的表面要點。禮尚且不懂，如何懂人情世故，如此學佛如何會開悟？不懂人情世故，叫開悟，有這個道理嗎？禪家云：白雲千里，一片白雲就有千里之遠，參禪一問，不能遲疑，一遲疑就白雲千里，有千里之遠了，因為一開悟就可以照見無疑。」</w:t>
      </w:r>
      <w:r>
        <w:t xml:space="preserve"> </w:t>
      </w:r>
    </w:p>
    <w:p w14:paraId="4280CB8E" w14:textId="77777777" w:rsidR="00E6058B" w:rsidRDefault="00E6058B">
      <w:pPr>
        <w:pStyle w:val="a3"/>
      </w:pPr>
      <w:r>
        <w:t xml:space="preserve">　　「若沒有佛經，如何來的祖師尊者？佛家講究依法不依人，譬如吾與舍利弗等人如何比？若達摩祖師所說與《金剛經》不同，那吾也不請他去。今人只相信現今的新學術家、新達摩祖師，我們對佛經要一聞便信，心若起疑，就是動了心，吾不如此。」</w:t>
      </w:r>
      <w:r>
        <w:t xml:space="preserve"> </w:t>
      </w:r>
    </w:p>
    <w:p w14:paraId="620DF04F" w14:textId="77777777" w:rsidR="00E6058B" w:rsidRDefault="00E6058B">
      <w:pPr>
        <w:pStyle w:val="a3"/>
      </w:pPr>
      <w:r>
        <w:t xml:space="preserve">　　『廄焚』，「廄是國家的馬棚，例如家裡稱房屋，廟稱大殿，家中就不能稱大殿。」</w:t>
      </w:r>
      <w:r>
        <w:t xml:space="preserve"> </w:t>
      </w:r>
    </w:p>
    <w:p w14:paraId="4BC8EBDA" w14:textId="77777777" w:rsidR="00E6058B" w:rsidRDefault="00E6058B">
      <w:pPr>
        <w:pStyle w:val="a3"/>
      </w:pPr>
      <w:r>
        <w:t xml:space="preserve">　　「國家的馬廄，有注解說是孔子為代理相事，是孔子家中的馬廄。究竟是哪一種說法，就不知道了，雖然有《周禮圖考》，也不能盡信。孔子對於殷禮，雖然知道而不與人講，因為沒有證據，殷的後人也不能證明，孔子尚且不敢說，何況是唐儒、宋儒？如今會這些也無用，可以舉一反三。」</w:t>
      </w:r>
      <w:r>
        <w:t xml:space="preserve"> </w:t>
      </w:r>
    </w:p>
    <w:p w14:paraId="760CEC46" w14:textId="77777777" w:rsidR="00E6058B" w:rsidRDefault="00E6058B">
      <w:pPr>
        <w:pStyle w:val="a3"/>
      </w:pPr>
      <w:r>
        <w:t xml:space="preserve">　　「周時的馬，作拉車的功用，不是作戰用，所以孔子說：以吾從大夫之後，不可徒行也。」</w:t>
      </w:r>
      <w:r>
        <w:t xml:space="preserve"> </w:t>
      </w:r>
    </w:p>
    <w:p w14:paraId="68D130B7" w14:textId="77777777" w:rsidR="00E6058B" w:rsidRDefault="00E6058B">
      <w:pPr>
        <w:pStyle w:val="a3"/>
      </w:pPr>
      <w:r>
        <w:lastRenderedPageBreak/>
        <w:t xml:space="preserve">　　『子退朝，曰，傷人乎，不問馬。』馬廄被燒掉了。「孔子退朝之後說：傷人乎！不問馬。傷了人嗎？不問馬。」沒有問馬有沒有傷到。</w:t>
      </w:r>
      <w:r>
        <w:t xml:space="preserve"> </w:t>
      </w:r>
    </w:p>
    <w:p w14:paraId="3C46BCEA" w14:textId="77777777" w:rsidR="00E6058B" w:rsidRDefault="00E6058B">
      <w:pPr>
        <w:pStyle w:val="a3"/>
      </w:pPr>
      <w:r>
        <w:t xml:space="preserve">　　「這有另一種句讀：傷人乎？不，問馬，不音讀作否。」</w:t>
      </w:r>
      <w:r>
        <w:t xml:space="preserve"> </w:t>
      </w:r>
    </w:p>
    <w:p w14:paraId="00CA2E16" w14:textId="77777777" w:rsidR="00E6058B" w:rsidRDefault="00E6058B">
      <w:pPr>
        <w:pStyle w:val="a3"/>
      </w:pPr>
      <w:r>
        <w:t xml:space="preserve">　　「後面這個說法雖然很順，但是自古以前面的說法居多數。這樣就是有問無答，於是孔子不問馬，恐怕又碰了釘子。而且不問馬三字，成了記錄的人所記載的。廄焚，當問馬，這樣文理才通，所以這一句不可去除。」</w:t>
      </w:r>
      <w:r>
        <w:t xml:space="preserve"> </w:t>
      </w:r>
    </w:p>
    <w:p w14:paraId="6756A3A2" w14:textId="77777777" w:rsidR="00E6058B" w:rsidRDefault="00E6058B">
      <w:pPr>
        <w:pStyle w:val="a3"/>
      </w:pPr>
      <w:r>
        <w:t xml:space="preserve">　　「《朱注》說，孔子重人不重畜。這個說法不對，因為孔子是民胞物與，馬也是生物。」宋朝朱子的注解說，解釋、注解這一句，注解說孔子重視人不重視畜生。雪廬老人說這個說法也不對，因為孔子是民胞物與，馬也是生物，也是有生命的，不能說孔子就不重視。</w:t>
      </w:r>
      <w:r>
        <w:t xml:space="preserve"> </w:t>
      </w:r>
    </w:p>
    <w:p w14:paraId="01D06D0D" w14:textId="77777777" w:rsidR="00E6058B" w:rsidRDefault="00E6058B">
      <w:pPr>
        <w:pStyle w:val="a3"/>
      </w:pPr>
      <w:r>
        <w:t xml:space="preserve">　　「有注解說，廄焚，自有管廄的人，所以不問馬，自然會有人來報告馬未受傷，那就不報告人有沒有受傷嗎？」這是有一種注解是這麼說的，這個說法也講不通，「所以這個講法不圓滿」。</w:t>
      </w:r>
      <w:r>
        <w:t xml:space="preserve"> </w:t>
      </w:r>
    </w:p>
    <w:p w14:paraId="33F43994" w14:textId="77777777" w:rsidR="00E6058B" w:rsidRDefault="00E6058B">
      <w:pPr>
        <w:pStyle w:val="a3"/>
      </w:pPr>
      <w:r>
        <w:t xml:space="preserve">　　「《禮記．玉藻》，有祭瓜的制度，瓜祭上環，所以前文為瓜祭，不是必祭。」這一章書，雪廬老人就講到這裡。有一些地方，就是前面講的，我們要像參禪一樣去悟，《論語》也是明心見性的境界，懂得禪宗參禪的禪機，讀了《論語》也是會大徹大悟、明心見性。李老師在這裡也隱約給我們點出來。</w:t>
      </w:r>
      <w:r>
        <w:t xml:space="preserve"> </w:t>
      </w:r>
    </w:p>
    <w:p w14:paraId="3B51C2E7" w14:textId="77777777" w:rsidR="00E6058B" w:rsidRDefault="00E6058B">
      <w:pPr>
        <w:pStyle w:val="a3"/>
      </w:pPr>
      <w:r>
        <w:t xml:space="preserve">　　好，這章書我們就學習到這裡。祝大家福慧增長，法喜充滿。阿彌陀佛！　　</w:t>
      </w:r>
    </w:p>
    <w:sectPr w:rsidR="00E605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E5B8" w14:textId="77777777" w:rsidR="00E6058B" w:rsidRDefault="00E6058B" w:rsidP="00BC5EA5">
      <w:r>
        <w:separator/>
      </w:r>
    </w:p>
  </w:endnote>
  <w:endnote w:type="continuationSeparator" w:id="0">
    <w:p w14:paraId="31619B07" w14:textId="77777777" w:rsidR="00E6058B" w:rsidRDefault="00E6058B" w:rsidP="00BC5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83B6" w14:textId="77777777" w:rsidR="00E6058B" w:rsidRDefault="00E6058B" w:rsidP="00BC5EA5">
      <w:r>
        <w:separator/>
      </w:r>
    </w:p>
  </w:footnote>
  <w:footnote w:type="continuationSeparator" w:id="0">
    <w:p w14:paraId="55CA9728" w14:textId="77777777" w:rsidR="00E6058B" w:rsidRDefault="00E6058B" w:rsidP="00BC5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A5"/>
    <w:rsid w:val="007931EE"/>
    <w:rsid w:val="00BC5EA5"/>
    <w:rsid w:val="00E6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94E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E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E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E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E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