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AD64" w14:textId="77777777" w:rsidR="002D148D" w:rsidRDefault="002D148D">
      <w:r>
        <w:t xml:space="preserve">每日論語　　悟道法師主講　　（第二七三集）　　</w:t>
      </w:r>
      <w:r>
        <w:t>2019/8/22</w:t>
      </w:r>
      <w:r>
        <w:t xml:space="preserve">　　英國　　檔名：</w:t>
      </w:r>
      <w:r>
        <w:t xml:space="preserve">WD20-037-0273 </w:t>
      </w:r>
    </w:p>
    <w:p w14:paraId="76849C6F" w14:textId="77777777" w:rsidR="002D148D" w:rsidRDefault="002D148D">
      <w:pPr>
        <w:pStyle w:val="a3"/>
      </w:pPr>
      <w:r>
        <w:t xml:space="preserve">　　諸位同學，大家早上好！我們繼續來學習雪廬老人的《論語講記》，〈鄉黨篇〉第十三章。</w:t>
      </w:r>
      <w:r>
        <w:t xml:space="preserve"> </w:t>
      </w:r>
    </w:p>
    <w:p w14:paraId="587236A0" w14:textId="77777777" w:rsidR="002D148D" w:rsidRDefault="002D148D">
      <w:pPr>
        <w:pStyle w:val="a3"/>
      </w:pPr>
      <w:r>
        <w:t xml:space="preserve">　　【入太廟。每事問。】</w:t>
      </w:r>
      <w:r>
        <w:t xml:space="preserve"> </w:t>
      </w:r>
    </w:p>
    <w:p w14:paraId="30A66BF9" w14:textId="77777777" w:rsidR="002D148D" w:rsidRDefault="002D148D">
      <w:pPr>
        <w:pStyle w:val="a3"/>
      </w:pPr>
      <w:r>
        <w:t xml:space="preserve">　　「這一章前文已經有了，《禮記》中也有，可以概略說說。這一章有很多注疏，說法很多，舉出來就可以了。在五行、天干、地支與八卦四種有詳細的記載，天下事就在這個當中，曾有人印成指掌圖，所謂：天下之事，如視諸掌。《易經》，講天地，人在天地之間，屬於三才。」</w:t>
      </w:r>
      <w:r>
        <w:t xml:space="preserve"> </w:t>
      </w:r>
    </w:p>
    <w:p w14:paraId="7B88ECBF" w14:textId="77777777" w:rsidR="002D148D" w:rsidRDefault="002D148D">
      <w:pPr>
        <w:pStyle w:val="a3"/>
      </w:pPr>
      <w:r>
        <w:t xml:space="preserve">　　「前面已經有這一章了，如今又記錄，可見這件事不簡單。」</w:t>
      </w:r>
      <w:r>
        <w:t xml:space="preserve"> </w:t>
      </w:r>
    </w:p>
    <w:p w14:paraId="4EEF4B8E" w14:textId="77777777" w:rsidR="002D148D" w:rsidRDefault="002D148D">
      <w:pPr>
        <w:pStyle w:val="a3"/>
      </w:pPr>
      <w:r>
        <w:t xml:space="preserve">　　「五禮之首為吉禮，指祭禮，為什麼稱吉禮？因為祖宗一生的事業，功成名就，以垂裕子孫，子孫追念祖先，俎豆千秋，這不是吉祥嗎？」</w:t>
      </w:r>
      <w:r>
        <w:t xml:space="preserve"> </w:t>
      </w:r>
    </w:p>
    <w:p w14:paraId="4D325D47" w14:textId="77777777" w:rsidR="002D148D" w:rsidRDefault="002D148D">
      <w:pPr>
        <w:pStyle w:val="a3"/>
      </w:pPr>
      <w:r>
        <w:t xml:space="preserve">　　「中國講民族主義，不孝有三，無後為大，男大當婚，女大當嫁，生男子，等於得二人；生女的，女的也沒有，男的更沒有。為了香火相傳，而不是重男輕女。外國人不懂五倫，禽獸尚且知道有母親，今日無父無母，如何立於人間？所以有國家，要先立太廟，再蓋宮殿，不能忘本。」</w:t>
      </w:r>
      <w:r>
        <w:t xml:space="preserve"> </w:t>
      </w:r>
    </w:p>
    <w:p w14:paraId="20314CB4" w14:textId="77777777" w:rsidR="002D148D" w:rsidRDefault="002D148D">
      <w:pPr>
        <w:pStyle w:val="a3"/>
      </w:pPr>
      <w:r>
        <w:t xml:space="preserve">　　「入太廟，不但要敬祖先牌位，祭器也要尊敬，像接長者的書信，叫跪讀，接到朋友的書信，叫拜讀，如此自然民德歸厚矣，不致於有人搶奪，可以不必警察。民風厚了好，還是薄了好？如果民德歸厚，哪裡有今日的當街搶劫，殺人之事？搶人的物品為盜，爭奪人的土地不是大盜嗎？所以中國以禮讓為國，天下為公，這一點外國人不懂。」</w:t>
      </w:r>
      <w:r>
        <w:t xml:space="preserve"> </w:t>
      </w:r>
    </w:p>
    <w:p w14:paraId="1E585C0D" w14:textId="77777777" w:rsidR="002D148D" w:rsidRDefault="002D148D">
      <w:pPr>
        <w:pStyle w:val="a3"/>
      </w:pPr>
      <w:r>
        <w:t xml:space="preserve">　　『入太廟，每事問。』「入太廟每事問，尊敬太廟的先人，恐怕失禮，大不敬。」</w:t>
      </w:r>
      <w:r>
        <w:t xml:space="preserve"> </w:t>
      </w:r>
    </w:p>
    <w:p w14:paraId="3ED01D37" w14:textId="77777777" w:rsidR="002D148D" w:rsidRDefault="002D148D">
      <w:pPr>
        <w:pStyle w:val="a3"/>
      </w:pPr>
      <w:r>
        <w:t xml:space="preserve">　　「有誠心，萬法心造，沒有佛經也能成就。先有經還是先有佛？有人說，一上來，先有真如，一切都是真如所造的。如今卻有人以為佛經是假造，都是凡夫的虛妄分別。鳩摩羅什法師的翻譯，玄奘法師懷疑，自己便到印度去求證，今人若不信佛經，誰能像玄奘法師一樣？」</w:t>
      </w:r>
      <w:r>
        <w:t xml:space="preserve"> </w:t>
      </w:r>
    </w:p>
    <w:p w14:paraId="50FD8D30" w14:textId="77777777" w:rsidR="002D148D" w:rsidRDefault="002D148D">
      <w:pPr>
        <w:pStyle w:val="a3"/>
      </w:pPr>
      <w:r>
        <w:t xml:space="preserve">　　「凡事不說而行最好，其次是言行一如，不可言而不行，不可妄加批評。一塊驚堂木，吾就不懂，聖人也講不明白，不然王陽明為什麼會格竹子格到吐血，才改修別的？」</w:t>
      </w:r>
      <w:r>
        <w:t xml:space="preserve"> </w:t>
      </w:r>
    </w:p>
    <w:p w14:paraId="2A1E4BD9" w14:textId="77777777" w:rsidR="002D148D" w:rsidRDefault="002D148D">
      <w:pPr>
        <w:pStyle w:val="a3"/>
      </w:pPr>
      <w:r>
        <w:t xml:space="preserve">　　「孔子有什麼事不懂？但是必得再問一遍，祭祀的東西雖然有專人管理，或許是怕放錯位置，弄錯時令就有變化。六十年以前，上菜館，什麼菜放在什麼地處都有一定的位置。孔子每事問，全是一片恭敬心，不草率。」</w:t>
      </w:r>
      <w:r>
        <w:t xml:space="preserve"> </w:t>
      </w:r>
    </w:p>
    <w:p w14:paraId="67507C67" w14:textId="77777777" w:rsidR="002D148D" w:rsidRDefault="002D148D">
      <w:pPr>
        <w:pStyle w:val="a3"/>
      </w:pPr>
      <w:r>
        <w:t xml:space="preserve">　　好，今天這章書我們就學習到這裡。祝大家福慧增長，法喜充滿。阿彌陀佛！　　</w:t>
      </w:r>
    </w:p>
    <w:sectPr w:rsidR="002D14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11E03" w14:textId="77777777" w:rsidR="002D148D" w:rsidRDefault="002D148D" w:rsidP="00962F18">
      <w:r>
        <w:separator/>
      </w:r>
    </w:p>
  </w:endnote>
  <w:endnote w:type="continuationSeparator" w:id="0">
    <w:p w14:paraId="277C2ACA" w14:textId="77777777" w:rsidR="002D148D" w:rsidRDefault="002D148D" w:rsidP="00962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7571" w14:textId="77777777" w:rsidR="002D148D" w:rsidRDefault="002D148D" w:rsidP="00962F18">
      <w:r>
        <w:separator/>
      </w:r>
    </w:p>
  </w:footnote>
  <w:footnote w:type="continuationSeparator" w:id="0">
    <w:p w14:paraId="32419F81" w14:textId="77777777" w:rsidR="002D148D" w:rsidRDefault="002D148D" w:rsidP="00962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18"/>
    <w:rsid w:val="002D148D"/>
    <w:rsid w:val="007931EE"/>
    <w:rsid w:val="0096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97C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